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35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9"/>
        <w:gridCol w:w="1391"/>
        <w:gridCol w:w="369"/>
        <w:gridCol w:w="1542"/>
        <w:gridCol w:w="2548"/>
        <w:gridCol w:w="2126"/>
        <w:gridCol w:w="999"/>
        <w:gridCol w:w="4270"/>
      </w:tblGrid>
      <w:tr w:rsidR="00042AA5" w:rsidRPr="00254547" w:rsidTr="00042AA5">
        <w:trPr>
          <w:trHeight w:val="649"/>
        </w:trPr>
        <w:tc>
          <w:tcPr>
            <w:tcW w:w="5000" w:type="pct"/>
            <w:gridSpan w:val="8"/>
            <w:shd w:val="clear" w:color="auto" w:fill="001D58" w:themeFill="accent1" w:themeFillShade="BF"/>
            <w:vAlign w:val="center"/>
          </w:tcPr>
          <w:p w:rsidR="00042AA5" w:rsidRPr="00042AA5" w:rsidRDefault="00042AA5" w:rsidP="006B3B68">
            <w:pPr>
              <w:spacing w:before="40" w:after="4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36"/>
                <w:szCs w:val="36"/>
                <w:lang w:eastAsia="sk-SK"/>
              </w:rPr>
            </w:pPr>
            <w:r w:rsidRPr="00042AA5">
              <w:rPr>
                <w:rFonts w:ascii="Calibri" w:hAnsi="Calibri" w:cs="Calibr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Prehľad špecifických cieľov, očakávaných výsledkov a ukazovateľov vrátane ich relevancie k Horizontálnym princípom</w:t>
            </w:r>
          </w:p>
        </w:tc>
      </w:tr>
      <w:tr w:rsidR="00C950F8" w:rsidRPr="00254547" w:rsidTr="00042AA5">
        <w:trPr>
          <w:trHeight w:val="649"/>
        </w:trPr>
        <w:tc>
          <w:tcPr>
            <w:tcW w:w="440" w:type="pct"/>
            <w:shd w:val="clear" w:color="auto" w:fill="0070C0"/>
            <w:vAlign w:val="center"/>
            <w:hideMark/>
          </w:tcPr>
          <w:p w:rsidR="00C00136" w:rsidRPr="00254547" w:rsidRDefault="00C00136" w:rsidP="00702F0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Prioritná os</w:t>
            </w:r>
          </w:p>
        </w:tc>
        <w:tc>
          <w:tcPr>
            <w:tcW w:w="479" w:type="pct"/>
            <w:shd w:val="clear" w:color="auto" w:fill="0070C0"/>
            <w:vAlign w:val="center"/>
            <w:hideMark/>
          </w:tcPr>
          <w:p w:rsidR="00C00136" w:rsidRPr="00254547" w:rsidRDefault="00C00136" w:rsidP="00702F0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Investičná priorita</w:t>
            </w:r>
          </w:p>
        </w:tc>
        <w:tc>
          <w:tcPr>
            <w:tcW w:w="658" w:type="pct"/>
            <w:gridSpan w:val="2"/>
            <w:shd w:val="clear" w:color="auto" w:fill="0070C0"/>
            <w:vAlign w:val="center"/>
            <w:hideMark/>
          </w:tcPr>
          <w:p w:rsidR="00C00136" w:rsidRPr="00254547" w:rsidRDefault="00C00136" w:rsidP="00702F0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Špecifický cieľ</w:t>
            </w:r>
          </w:p>
        </w:tc>
        <w:tc>
          <w:tcPr>
            <w:tcW w:w="877" w:type="pct"/>
            <w:shd w:val="clear" w:color="auto" w:fill="0070C0"/>
            <w:vAlign w:val="center"/>
            <w:hideMark/>
          </w:tcPr>
          <w:p w:rsidR="00C00136" w:rsidRPr="00254547" w:rsidRDefault="00C00136" w:rsidP="00702F0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Výsledky</w:t>
            </w:r>
          </w:p>
        </w:tc>
        <w:tc>
          <w:tcPr>
            <w:tcW w:w="732" w:type="pct"/>
            <w:shd w:val="clear" w:color="auto" w:fill="0070C0"/>
            <w:vAlign w:val="center"/>
          </w:tcPr>
          <w:p w:rsidR="00C00136" w:rsidRPr="002B6426" w:rsidRDefault="00117C78" w:rsidP="00702F0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Príklady aktivít</w:t>
            </w:r>
          </w:p>
        </w:tc>
        <w:tc>
          <w:tcPr>
            <w:tcW w:w="344" w:type="pct"/>
            <w:shd w:val="clear" w:color="auto" w:fill="0070C0"/>
            <w:vAlign w:val="center"/>
          </w:tcPr>
          <w:p w:rsidR="00C00136" w:rsidRPr="002B6426" w:rsidRDefault="00C00136" w:rsidP="00702F0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Relevancia k HP</w:t>
            </w:r>
          </w:p>
        </w:tc>
        <w:tc>
          <w:tcPr>
            <w:tcW w:w="1471" w:type="pct"/>
            <w:shd w:val="clear" w:color="auto" w:fill="0070C0"/>
            <w:vAlign w:val="center"/>
          </w:tcPr>
          <w:p w:rsidR="00E9021F" w:rsidRDefault="00C00136" w:rsidP="006B3B6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 xml:space="preserve">Ukazovatele </w:t>
            </w:r>
            <w:r w:rsidR="00997B5D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projekt</w:t>
            </w:r>
            <w:r w:rsidR="006B3B68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 xml:space="preserve">u </w:t>
            </w:r>
            <w:r w:rsidR="00B95D65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vrátane ich relevancie</w:t>
            </w:r>
            <w:r w:rsidR="006B3B68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 xml:space="preserve"> k</w:t>
            </w:r>
            <w:r w:rsidR="00E9021F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 </w:t>
            </w:r>
            <w:r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HP</w:t>
            </w:r>
            <w:r w:rsidR="00E9021F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 xml:space="preserve"> </w:t>
            </w:r>
          </w:p>
          <w:p w:rsidR="00C00136" w:rsidRPr="002B6426" w:rsidRDefault="00E9021F" w:rsidP="006B3B6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[merná jednotka]</w:t>
            </w:r>
            <w:r w:rsidR="006B3B68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 xml:space="preserve"> </w:t>
            </w:r>
          </w:p>
        </w:tc>
      </w:tr>
      <w:tr w:rsidR="00C950F8" w:rsidRPr="00287EEC" w:rsidTr="00042AA5">
        <w:trPr>
          <w:trHeight w:val="1969"/>
        </w:trPr>
        <w:tc>
          <w:tcPr>
            <w:tcW w:w="440" w:type="pct"/>
            <w:vMerge w:val="restart"/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PO 1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Železničná infraštruktúra (TEN-T CORE) a obnova mobilných prostriedkov</w:t>
            </w:r>
          </w:p>
        </w:tc>
        <w:tc>
          <w:tcPr>
            <w:tcW w:w="479" w:type="pct"/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 xml:space="preserve">IP 7i) </w:t>
            </w:r>
          </w:p>
          <w:p w:rsidR="00C00136" w:rsidRPr="0049388D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Podpora </w:t>
            </w:r>
            <w:proofErr w:type="spellStart"/>
            <w:r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multimodálneho</w:t>
            </w:r>
            <w:proofErr w:type="spellEnd"/>
            <w:r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 jednotného európskeho dopravného priestoru pomocou investícií do TEN-T</w:t>
            </w:r>
          </w:p>
        </w:tc>
        <w:tc>
          <w:tcPr>
            <w:tcW w:w="127" w:type="pct"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1.1</w:t>
            </w:r>
          </w:p>
        </w:tc>
        <w:tc>
          <w:tcPr>
            <w:tcW w:w="531" w:type="pct"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úzkych miest na železničnej infraštruktúre prostredníctvom modernizácie a rozvoja hlavných železničných tratí a uzlov dopravne významných z hľadiska medzinárodnej a vnútroštátnej dopravy</w:t>
            </w:r>
          </w:p>
        </w:tc>
        <w:tc>
          <w:tcPr>
            <w:tcW w:w="877" w:type="pct"/>
            <w:shd w:val="clear" w:color="auto" w:fill="auto"/>
            <w:hideMark/>
          </w:tcPr>
          <w:p w:rsidR="00C00136" w:rsidRPr="00552E99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úzkych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miest na základnej sieti TEN-T</w:t>
            </w:r>
          </w:p>
          <w:p w:rsidR="00C00136" w:rsidRPr="00552E99" w:rsidRDefault="00C00136" w:rsidP="00702F08">
            <w:pPr>
              <w:pBdr>
                <w:left w:val="single" w:sz="4" w:space="4" w:color="auto"/>
                <w:right w:val="single" w:sz="4" w:space="4" w:color="auto"/>
              </w:pBd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b)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zníženie časových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strát a prevádzkových nákladov</w:t>
            </w:r>
          </w:p>
          <w:p w:rsidR="00C00136" w:rsidRPr="00552E99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c)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hlukovej z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áťaže a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)</w:t>
            </w:r>
          </w:p>
          <w:p w:rsidR="00C00136" w:rsidRPr="00552E99" w:rsidRDefault="00C00136" w:rsidP="00702F08">
            <w:pPr>
              <w:pBdr>
                <w:left w:val="single" w:sz="4" w:space="4" w:color="auto"/>
                <w:right w:val="single" w:sz="4" w:space="4" w:color="auto"/>
              </w:pBd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d)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na zvýšenie podielu železničnej osobnej a nákladnej do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pravy na deľbe prepravnej práce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e)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pre zvýšenie konkurencieschopnosti regiónov, zlepšenie mobility obyvateľov a potenciálu rastu zamestnanosti</w:t>
            </w:r>
          </w:p>
        </w:tc>
        <w:tc>
          <w:tcPr>
            <w:tcW w:w="732" w:type="pct"/>
          </w:tcPr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Modernizácia železničných tratí (zlepšovanie vybraných technických parametrov železničnej dopravnej cesty)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Elektrifikácia železničných tratí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Výstavba nových úsekov železničných tratí (v prípade, ak opodstatnenosť výstavby potvrdí relevantná štúdia realizovateľnosti)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Výstavba terminálov </w:t>
            </w:r>
            <w:proofErr w:type="spellStart"/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>intermodálnej</w:t>
            </w:r>
            <w:proofErr w:type="spellEnd"/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prepravy (v prípade, ak budú vytvorené vhodné trhové podmienky)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RN</w:t>
            </w:r>
          </w:p>
        </w:tc>
        <w:tc>
          <w:tcPr>
            <w:tcW w:w="1471" w:type="pct"/>
          </w:tcPr>
          <w:p w:rsidR="00C00136" w:rsidRPr="004F0CCF" w:rsidRDefault="00C00136" w:rsidP="00702F08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UR</w:t>
            </w:r>
          </w:p>
          <w:p w:rsidR="00C00136" w:rsidRPr="004F0CCF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dĺžka rekonštruovaných alebo zrenovovaných železničných tratí v sieti TEN-T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dĺžka nových alebo zmodernizovaných nástupíšť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nových a/alebo technicky zhodnotených objektov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E8703E" w:rsidRPr="004F0CCF" w:rsidRDefault="00E8703E" w:rsidP="00E8703E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nových a/alebo technicky zhodnotených zariadení [ks]</w:t>
            </w:r>
          </w:p>
          <w:p w:rsidR="00E8703E" w:rsidRPr="004F0CCF" w:rsidRDefault="00E8703E" w:rsidP="00E8703E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Počet technologicky a/alebo informačne prepojených terminálov </w:t>
            </w:r>
            <w:proofErr w:type="spellStart"/>
            <w:r w:rsidRPr="004F0CCF">
              <w:rPr>
                <w:rFonts w:ascii="Arial Narrow" w:hAnsi="Arial Narrow"/>
                <w:sz w:val="20"/>
                <w:lang w:eastAsia="sk-SK"/>
              </w:rPr>
              <w:t>intermodálnej</w:t>
            </w:r>
            <w:proofErr w:type="spellEnd"/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 prepravy [ks]</w:t>
            </w:r>
          </w:p>
          <w:p w:rsidR="00E8703E" w:rsidRPr="004F0CCF" w:rsidRDefault="00E8703E" w:rsidP="00E8703E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Počet vybudovaných terminálov </w:t>
            </w:r>
            <w:proofErr w:type="spellStart"/>
            <w:r w:rsidRPr="004F0CCF">
              <w:rPr>
                <w:rFonts w:ascii="Arial Narrow" w:hAnsi="Arial Narrow"/>
                <w:sz w:val="20"/>
                <w:lang w:eastAsia="sk-SK"/>
              </w:rPr>
              <w:t>intermodálnej</w:t>
            </w:r>
            <w:proofErr w:type="spellEnd"/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 prepravy [ks] </w:t>
            </w:r>
          </w:p>
          <w:p w:rsidR="00C00136" w:rsidRPr="004F0CCF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produkcie emisií PM10 (vplyvom modernizácie železničných tratí)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produkcie emisií NO2 (vplyvom modernizácie železničných tratí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produkcie emisií CO2 (vplyvom modernizácie železničných tratí)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Počet vybudovaných terminálov </w:t>
            </w:r>
            <w:proofErr w:type="spellStart"/>
            <w:r w:rsidRPr="004F0CCF">
              <w:rPr>
                <w:rFonts w:ascii="Arial Narrow" w:hAnsi="Arial Narrow"/>
                <w:sz w:val="20"/>
                <w:lang w:eastAsia="sk-SK"/>
              </w:rPr>
              <w:t>intermodálnej</w:t>
            </w:r>
            <w:proofErr w:type="spellEnd"/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 prepravy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C00136" w:rsidRPr="004F0CCF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vytvorených pracovných miest (trvalé)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6B3B68" w:rsidRPr="004F0CCF" w:rsidRDefault="006B3B68" w:rsidP="00702F08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</w:p>
          <w:p w:rsidR="00C00136" w:rsidRPr="004F0CCF" w:rsidRDefault="00C00136" w:rsidP="00702F08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RN</w:t>
            </w:r>
          </w:p>
          <w:p w:rsidR="00C00136" w:rsidRPr="004F0CCF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prvkov zabezpečujúcich bezpečný alebo bezbariér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ový prístup k výsledkom projektu 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Hodnota prvkov zabezpečujúcich bezpečný 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lastRenderedPageBreak/>
              <w:t>alebo bezbariérový prístup k výsledkom projektu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EUR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E8703E" w:rsidRPr="004F0CCF" w:rsidRDefault="00E8703E" w:rsidP="00E8703E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dĺžka nových alebo zmodernizovaných nástupíšť [km]</w:t>
            </w:r>
          </w:p>
          <w:p w:rsidR="00236795" w:rsidRPr="004F0CCF" w:rsidRDefault="00236795" w:rsidP="00236795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</w:p>
          <w:p w:rsidR="00C00136" w:rsidRPr="004F0CCF" w:rsidRDefault="00236795" w:rsidP="00236795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Ďalšie ukazovatele bez</w:t>
            </w:r>
            <w:r w:rsidR="00702F08"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 priamej</w:t>
            </w: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 relevancie k HP</w:t>
            </w:r>
          </w:p>
          <w:p w:rsidR="00702F08" w:rsidRPr="004F0CCF" w:rsidRDefault="00702F08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236795" w:rsidRPr="004F0CCF" w:rsidRDefault="00236795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času v železničnej doprave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[min]</w:t>
            </w:r>
          </w:p>
          <w:p w:rsidR="00E8703E" w:rsidRPr="004F0CCF" w:rsidRDefault="00E8703E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času v železničnej doprave [EUR]</w:t>
            </w:r>
          </w:p>
          <w:p w:rsidR="00236795" w:rsidRPr="004F0CCF" w:rsidRDefault="00236795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koľají odchodovej skupiny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236795" w:rsidRPr="004F0CCF" w:rsidRDefault="00236795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koľají smerovej skupiny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236795" w:rsidRPr="004F0CCF" w:rsidRDefault="00236795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koľají vchodovej skupiny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236795" w:rsidRPr="004F0CCF" w:rsidRDefault="00236795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usmrtených osôb v dôsledku dopravnej nehody na železnici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</w:p>
          <w:p w:rsidR="00236795" w:rsidRPr="004F0CCF" w:rsidRDefault="00236795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Percento fyzického pokroku z celkovej dĺžky novej a/alebo technicky zhodnotenej infraštruktúry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[%]</w:t>
            </w:r>
          </w:p>
          <w:p w:rsidR="00236795" w:rsidRPr="004F0CCF" w:rsidRDefault="00236795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236795" w:rsidRPr="004F0CCF" w:rsidRDefault="00236795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vytvorených pracovných miest (dočasné)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</w:tc>
      </w:tr>
      <w:tr w:rsidR="00C950F8" w:rsidRPr="00287EEC" w:rsidTr="00042AA5">
        <w:trPr>
          <w:trHeight w:val="2644"/>
        </w:trPr>
        <w:tc>
          <w:tcPr>
            <w:tcW w:w="440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479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 xml:space="preserve">IP 7 iii) 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AB0E46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Vývoj a modernizácia komplexných, </w:t>
            </w:r>
            <w:proofErr w:type="spellStart"/>
            <w:r w:rsidRPr="00AB0E46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interoperabilných</w:t>
            </w:r>
            <w:proofErr w:type="spellEnd"/>
            <w:r w:rsidRPr="00AB0E46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 železničných systémov vysokej kvality a podpora opatrení na znižovanie hluku</w:t>
            </w: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1.2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Zlepšenie technických podmienok pre prevádzku medzinárodnej železničnej dopravy prostredníctvom implementácie vybraných prvkov TSI na najdôležitejších tratiach pre </w:t>
            </w:r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medzinárodnú dopravu (TEN-T CORE)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 xml:space="preserve">a) </w:t>
            </w:r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splnenie záväzkov vyplývajúcich z Rozhodnutia Komisie č. 2012/88/EÚ z 25. januára 2012 o technickej špecifikácii </w:t>
            </w:r>
            <w:proofErr w:type="spellStart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>interoperability</w:t>
            </w:r>
            <w:proofErr w:type="spellEnd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týkajúcej sa subsystémov riadenia - zabezpečenia a </w:t>
            </w:r>
            <w:proofErr w:type="spellStart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>návestenia</w:t>
            </w:r>
            <w:proofErr w:type="spellEnd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proofErr w:type="spellStart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>transeurópskeho</w:t>
            </w:r>
            <w:proofErr w:type="spellEnd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železničného systému, nariadenia Komisie č. 454/2011/EÚ z 5. mája 2011 o technickej špecifikácii </w:t>
            </w:r>
            <w:proofErr w:type="spellStart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>interoperability</w:t>
            </w:r>
            <w:proofErr w:type="spellEnd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týkajúcej sa </w:t>
            </w:r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subsystému „</w:t>
            </w:r>
            <w:proofErr w:type="spellStart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>telematické</w:t>
            </w:r>
            <w:proofErr w:type="spellEnd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aplikácie v osobnej doprave“ </w:t>
            </w:r>
            <w:proofErr w:type="spellStart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>transeurópskeho</w:t>
            </w:r>
            <w:proofErr w:type="spellEnd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železničného systému a nariadenia č. 62/2006/ES z 23. decembra 2005 o technickej špecifikácii </w:t>
            </w:r>
            <w:proofErr w:type="spellStart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>interoperability</w:t>
            </w:r>
            <w:proofErr w:type="spellEnd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týkaj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úcej sa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telematických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aplikácií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b) </w:t>
            </w:r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zvýšenie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bezpečnosti železničnej dopravy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Implementácia systémov ETCS a GSM-R, TSI TAF/TAP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</w:tc>
        <w:tc>
          <w:tcPr>
            <w:tcW w:w="1471" w:type="pct"/>
            <w:tcBorders>
              <w:bottom w:val="single" w:sz="4" w:space="0" w:color="auto"/>
            </w:tcBorders>
          </w:tcPr>
          <w:p w:rsidR="00997B5D" w:rsidRPr="004F0CCF" w:rsidRDefault="00997B5D" w:rsidP="00997B5D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UR</w:t>
            </w:r>
          </w:p>
          <w:p w:rsidR="00C00136" w:rsidRPr="004F0CCF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Dĺžka železničných tratí TEN-T CORE so zavedeným systémom ERTMS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nových a/alebo technicky zhodnotených objektov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E8703E" w:rsidRPr="004F0CCF" w:rsidRDefault="00E8703E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nových a/alebo technicky zhodnotených zariadení [ks]</w:t>
            </w:r>
          </w:p>
          <w:p w:rsidR="00C00136" w:rsidRPr="004F0CCF" w:rsidRDefault="007736E4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energie [</w:t>
            </w:r>
            <w:r w:rsidR="00C00136" w:rsidRPr="004F0CCF">
              <w:rPr>
                <w:rFonts w:ascii="Arial Narrow" w:hAnsi="Arial Narrow"/>
                <w:sz w:val="20"/>
                <w:lang w:eastAsia="sk-SK"/>
              </w:rPr>
              <w:t>kWh/</w:t>
            </w:r>
            <w:proofErr w:type="spellStart"/>
            <w:r w:rsidR="00C00136" w:rsidRPr="004F0CCF">
              <w:rPr>
                <w:rFonts w:ascii="Arial Narrow" w:hAnsi="Arial Narrow"/>
                <w:sz w:val="20"/>
                <w:lang w:eastAsia="sk-SK"/>
              </w:rPr>
              <w:t>miestokm</w:t>
            </w:r>
            <w:proofErr w:type="spellEnd"/>
            <w:r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236795" w:rsidRPr="004F0CCF" w:rsidRDefault="00236795" w:rsidP="00236795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</w:p>
          <w:p w:rsidR="00236795" w:rsidRPr="004F0CCF" w:rsidRDefault="00236795" w:rsidP="00236795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Ďalšie ukazovatele bez</w:t>
            </w:r>
            <w:r w:rsidR="00702F08"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 priamej</w:t>
            </w: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 relevancie k HP</w:t>
            </w:r>
          </w:p>
          <w:p w:rsidR="00702F08" w:rsidRPr="004F0CCF" w:rsidRDefault="00702F08" w:rsidP="00702F0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236795" w:rsidRPr="004F0CCF" w:rsidRDefault="00236795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lastRenderedPageBreak/>
              <w:t>Celkový objem medzinárodnej prepravy na koridore TEN-T Orient/východné Stredomorie (úsek št. hr. ČR/SR - Kúty – Bratislava)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proofErr w:type="spellStart"/>
            <w:r w:rsidR="00182F7D" w:rsidRPr="004F0CCF">
              <w:rPr>
                <w:rFonts w:ascii="Arial Narrow" w:hAnsi="Arial Narrow"/>
                <w:sz w:val="20"/>
                <w:lang w:eastAsia="sk-SK"/>
              </w:rPr>
              <w:t>vlkm</w:t>
            </w:r>
            <w:proofErr w:type="spellEnd"/>
            <w:r w:rsidR="00182F7D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E77EB1" w:rsidRPr="004F0CCF" w:rsidRDefault="00E77EB1" w:rsidP="00E77EB1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 [ks]</w:t>
            </w:r>
          </w:p>
          <w:p w:rsidR="00497466" w:rsidRPr="004F0CCF" w:rsidRDefault="00497466" w:rsidP="00E77EB1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vytvorených pracovných miest (dočasné) [ks]</w:t>
            </w:r>
          </w:p>
        </w:tc>
      </w:tr>
      <w:tr w:rsidR="00C950F8" w:rsidRPr="00287EEC" w:rsidTr="00042AA5">
        <w:trPr>
          <w:trHeight w:val="2084"/>
        </w:trPr>
        <w:tc>
          <w:tcPr>
            <w:tcW w:w="440" w:type="pct"/>
            <w:vMerge/>
            <w:vAlign w:val="center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479" w:type="pct"/>
            <w:vMerge/>
            <w:vAlign w:val="center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127" w:type="pct"/>
            <w:shd w:val="clear" w:color="auto" w:fill="auto"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1.3</w:t>
            </w:r>
          </w:p>
        </w:tc>
        <w:tc>
          <w:tcPr>
            <w:tcW w:w="531" w:type="pct"/>
            <w:shd w:val="clear" w:color="auto" w:fill="auto"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Zvýšenie atraktivity a kvality služieb železničnej verejnej osobnej dopravy prostredníctvom obnovy mobilných prostriedkov</w:t>
            </w:r>
          </w:p>
        </w:tc>
        <w:tc>
          <w:tcPr>
            <w:tcW w:w="877" w:type="pct"/>
            <w:shd w:val="clear" w:color="auto" w:fill="auto"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a)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zvýšenie atraktivity verejnej osobnej dopravy prostredníctvom obstarania nových prostriedkov zabezpečujúcich verejnú železničnú osobnú dopravu</w:t>
            </w:r>
          </w:p>
          <w:p w:rsidR="00C00136" w:rsidRPr="00AB0E4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b)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podpora stabilizácie služieb p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oskytovaných vo verejnom záujme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c)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zníženie hlukovej záťaže a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 xml:space="preserve">10 </w:t>
            </w: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vyplývajúcej z prevádzky želez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ničnej verejnej osobnej dopravy</w:t>
            </w:r>
          </w:p>
        </w:tc>
        <w:tc>
          <w:tcPr>
            <w:tcW w:w="732" w:type="pct"/>
          </w:tcPr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Obnova mobilných prostriedkov železničnej verejnej osobnej dopravy</w:t>
            </w:r>
          </w:p>
          <w:p w:rsidR="00C00136" w:rsidRPr="002B6426" w:rsidRDefault="0067089B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  <w:p w:rsidR="00C00136" w:rsidRPr="002B642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RN</w:t>
            </w:r>
          </w:p>
        </w:tc>
        <w:tc>
          <w:tcPr>
            <w:tcW w:w="1471" w:type="pct"/>
          </w:tcPr>
          <w:p w:rsidR="00C00136" w:rsidRPr="004F0CCF" w:rsidRDefault="00C00136" w:rsidP="00702F08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UR, R</w:t>
            </w:r>
            <w:r w:rsidR="00E77EB1" w:rsidRPr="004F0CCF">
              <w:rPr>
                <w:rFonts w:ascii="Arial Narrow" w:hAnsi="Arial Narrow"/>
                <w:b/>
                <w:sz w:val="20"/>
                <w:lang w:eastAsia="sk-SK"/>
              </w:rPr>
              <w:t>N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3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obnovených vlakových súprav v železničnej verejnej osobnej doprave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3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technicky a/alebo technologicky zhodnotených dopravných prostriedkov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E77EB1" w:rsidRPr="004F0CCF" w:rsidRDefault="00E77EB1" w:rsidP="00E77EB1">
            <w:pPr>
              <w:pStyle w:val="Odsekzoznamu"/>
              <w:numPr>
                <w:ilvl w:val="0"/>
                <w:numId w:val="3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obstaraných nových hnacích dráhových vozidiel [ks]</w:t>
            </w:r>
          </w:p>
          <w:p w:rsidR="00E77EB1" w:rsidRPr="004F0CCF" w:rsidRDefault="00E77EB1" w:rsidP="00E77EB1">
            <w:pPr>
              <w:pStyle w:val="Odsekzoznamu"/>
              <w:numPr>
                <w:ilvl w:val="0"/>
                <w:numId w:val="3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energie [kWh/</w:t>
            </w:r>
            <w:proofErr w:type="spellStart"/>
            <w:r w:rsidRPr="004F0CCF">
              <w:rPr>
                <w:rFonts w:ascii="Arial Narrow" w:hAnsi="Arial Narrow"/>
                <w:sz w:val="20"/>
                <w:lang w:eastAsia="sk-SK"/>
              </w:rPr>
              <w:t>miestokm</w:t>
            </w:r>
            <w:proofErr w:type="spellEnd"/>
            <w:r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</w:p>
          <w:p w:rsidR="00236795" w:rsidRPr="004F0CCF" w:rsidRDefault="00236795" w:rsidP="00236795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Ďalšie ukazovatele bez </w:t>
            </w:r>
            <w:r w:rsidR="00702F08"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priamej </w:t>
            </w: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relevancie k HP</w:t>
            </w:r>
          </w:p>
          <w:p w:rsidR="00702F08" w:rsidRPr="004F0CCF" w:rsidRDefault="00702F08" w:rsidP="00702F08">
            <w:pPr>
              <w:pStyle w:val="Odsekzoznamu"/>
              <w:numPr>
                <w:ilvl w:val="0"/>
                <w:numId w:val="3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236795" w:rsidRPr="004F0CCF" w:rsidRDefault="00236795" w:rsidP="00702F08">
            <w:pPr>
              <w:pStyle w:val="Odsekzoznamu"/>
              <w:numPr>
                <w:ilvl w:val="0"/>
                <w:numId w:val="3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prepravených cestujúcich vo verejnej železničnej osobnej doprave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C00136" w:rsidRPr="004F0CCF" w:rsidRDefault="00236795" w:rsidP="00702F08">
            <w:pPr>
              <w:pStyle w:val="Odsekzoznamu"/>
              <w:numPr>
                <w:ilvl w:val="0"/>
                <w:numId w:val="3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Miera spokojnosti cestujúcich s poskytovanými službami v železničnej osobnej doprave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[%]</w:t>
            </w:r>
          </w:p>
          <w:p w:rsidR="00E77EB1" w:rsidRPr="004F0CCF" w:rsidRDefault="00E77EB1" w:rsidP="00702F08">
            <w:pPr>
              <w:pStyle w:val="Odsekzoznamu"/>
              <w:numPr>
                <w:ilvl w:val="0"/>
                <w:numId w:val="3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 [ks]</w:t>
            </w:r>
          </w:p>
        </w:tc>
      </w:tr>
      <w:tr w:rsidR="00C950F8" w:rsidRPr="00287EEC" w:rsidTr="00042AA5">
        <w:trPr>
          <w:trHeight w:val="3389"/>
        </w:trPr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lastRenderedPageBreak/>
              <w:t>PO 2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 xml:space="preserve">Cestná infraštruktúra 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(TEN-T CORE)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 xml:space="preserve">IP </w:t>
            </w: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7i)</w:t>
            </w:r>
          </w:p>
          <w:p w:rsidR="00C00136" w:rsidRPr="00F939AF" w:rsidRDefault="00C00136" w:rsidP="00702F08">
            <w:pPr>
              <w:spacing w:before="40" w:after="40"/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</w:pPr>
            <w:r w:rsidRPr="00F939AF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Podpora </w:t>
            </w:r>
            <w:proofErr w:type="spellStart"/>
            <w:r w:rsidRPr="00F939AF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multimodálneho</w:t>
            </w:r>
            <w:proofErr w:type="spellEnd"/>
            <w:r w:rsidRPr="00F939AF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 jednotného európskeho dopravného priestoru pomocou investícií do TEN-T</w:t>
            </w: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2.1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úzkych miest na cestnej infraštruktúre TEN-T prostredníctvom výstavby nových úsekov diaľnic a rýchlostných ciest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úzkych miest na základnej sieti TEN-T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b) z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výšenie bezpečnosti cestnej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premávky, zníženie nehodovosti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c) 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zníženie hlukovej záťaže a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 intraviláne miest a obcí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d)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zníženie č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asových strát a úspora nákladov</w:t>
            </w:r>
          </w:p>
          <w:p w:rsidR="00C00136" w:rsidRPr="00F939AF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e) 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poskytovanie dopravných informácií účastníkom cestnej premávky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f)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zabezpečenie bez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pečnej migrácie zveri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g) 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pre zvýšenie konkurencieschopnosti regiónov, zlepšenie mobility obyvateľov a zvýšenie potenciálu rastu zamestnanosti</w:t>
            </w:r>
          </w:p>
        </w:tc>
        <w:tc>
          <w:tcPr>
            <w:tcW w:w="732" w:type="pct"/>
          </w:tcPr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Výstavba diaľnic a rýchlostných ciest vrátane privádzačov (TEN-T CORE)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Budovanie inteligentných dopravných systémov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Zvyšovanie bezpečnosti cestnej dopravy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</w:tc>
        <w:tc>
          <w:tcPr>
            <w:tcW w:w="1471" w:type="pct"/>
          </w:tcPr>
          <w:p w:rsidR="00C00136" w:rsidRPr="004F0CCF" w:rsidRDefault="006B3B68" w:rsidP="00702F08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UR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produkcie emisií PM10 (vplyvom výstavby diaľnic)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produkcie emisií NO2 (vplyvom výstavby diaľnic)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dĺžka novovybudovaných ciest v sieti TEN-T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}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dĺžka rekonštruovaných alebo zrenovovaných ciest v sieti TEN-T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dĺžka novovybudovaných privádzačov k diaľniciam a rýchlostným cestám na sieti TEN-T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vybudovaných mostov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zmodernizovaných mostov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dĺžka vybudovaných tunelov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vybudovaných križovatiek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zmodernizovaných križovatiek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zavedených prvkov inteligentných dopravných systémov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dĺžka vybudovaných alebo zmodernizovaných zariadení a prvkov v oblasti bezpečnosti dopravy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vytvorených pracovných miest (trvalé)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BD5949" w:rsidRPr="004F0CCF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Počet vybudovaných </w:t>
            </w:r>
            <w:proofErr w:type="spellStart"/>
            <w:r w:rsidRPr="004F0CCF">
              <w:rPr>
                <w:rFonts w:ascii="Arial Narrow" w:hAnsi="Arial Narrow"/>
                <w:sz w:val="20"/>
                <w:lang w:eastAsia="sk-SK"/>
              </w:rPr>
              <w:t>ekoduktov</w:t>
            </w:r>
            <w:proofErr w:type="spellEnd"/>
            <w:r w:rsidR="006B3B68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BD5949" w:rsidP="00BD5949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nových a/alebo technicky zhodnotených objektov [ks]</w:t>
            </w:r>
            <w:r w:rsidR="006B3B68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236795" w:rsidRPr="004F0CCF" w:rsidRDefault="00236795" w:rsidP="00236795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</w:p>
          <w:p w:rsidR="00236795" w:rsidRPr="004F0CCF" w:rsidRDefault="00236795" w:rsidP="00236795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Ďalšie ukazovatele bez </w:t>
            </w:r>
            <w:r w:rsidR="00702F08"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priamej </w:t>
            </w: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relevancie k HP</w:t>
            </w:r>
          </w:p>
          <w:p w:rsidR="00702F08" w:rsidRPr="004F0CCF" w:rsidRDefault="00702F08" w:rsidP="00702F08">
            <w:pPr>
              <w:pStyle w:val="Odsekzoznamu"/>
              <w:numPr>
                <w:ilvl w:val="0"/>
                <w:numId w:val="38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236795" w:rsidRPr="004F0CCF" w:rsidRDefault="00236795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času v cestnej doprave na diaľniciach a rýchlostných cestách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[min]</w:t>
            </w:r>
          </w:p>
          <w:p w:rsidR="00236795" w:rsidRPr="004F0CCF" w:rsidRDefault="00236795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Úspora 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>času v cestnej doprave [min]</w:t>
            </w:r>
          </w:p>
          <w:p w:rsidR="00236795" w:rsidRPr="004F0CCF" w:rsidRDefault="00236795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Percento fyzického pokroku z celkovej dĺžky novej a/alebo technicky zhodnotenej infraštruktúry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[%]</w:t>
            </w:r>
          </w:p>
          <w:p w:rsidR="00236795" w:rsidRPr="004F0CCF" w:rsidRDefault="00236795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lastRenderedPageBreak/>
              <w:t>Počet sprístupnených služieb pre verejnosť v rámci budovania inteligentných dopravných systémov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236795" w:rsidRPr="004F0CCF" w:rsidRDefault="00236795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odstránených kritických nehodových lokalít, kolíznych bodov a pod.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236795" w:rsidRPr="004F0CCF" w:rsidRDefault="00236795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usmrtených osôb v dôsledku dopravnej nehody na diaľniciach a rýchlostných cestách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</w:p>
          <w:p w:rsidR="00236795" w:rsidRPr="004F0CCF" w:rsidRDefault="00236795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C00136" w:rsidRPr="004F0CCF" w:rsidRDefault="00236795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vytvorených pracovných miest (dočasné)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</w:tc>
      </w:tr>
      <w:tr w:rsidR="00C950F8" w:rsidRPr="00287EEC" w:rsidTr="00042AA5">
        <w:trPr>
          <w:trHeight w:val="3076"/>
        </w:trPr>
        <w:tc>
          <w:tcPr>
            <w:tcW w:w="440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lastRenderedPageBreak/>
              <w:t>PO3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Verejná osobná doprava</w:t>
            </w:r>
          </w:p>
        </w:tc>
        <w:tc>
          <w:tcPr>
            <w:tcW w:w="479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IP 7ii)</w:t>
            </w:r>
          </w:p>
          <w:p w:rsidR="00C00136" w:rsidRPr="00DB65C8" w:rsidRDefault="00C00136" w:rsidP="00702F08">
            <w:pPr>
              <w:spacing w:before="40" w:after="40"/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</w:pPr>
            <w:r w:rsidRPr="00DB65C8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Vývoj a zlepšovanie ekologicky priaznivých, vrátane </w:t>
            </w:r>
            <w:proofErr w:type="spellStart"/>
            <w:r w:rsidRPr="00DB65C8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nízkohlukových</w:t>
            </w:r>
            <w:proofErr w:type="spellEnd"/>
            <w:r w:rsidRPr="00DB65C8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, a </w:t>
            </w:r>
            <w:proofErr w:type="spellStart"/>
            <w:r w:rsidRPr="00DB65C8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nízkouhlíkových</w:t>
            </w:r>
            <w:proofErr w:type="spellEnd"/>
            <w:r w:rsidRPr="00DB65C8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 dopravných systémov vrátane vnútrozemských vodných ciest a námornej dopravy, prístavov, </w:t>
            </w:r>
            <w:proofErr w:type="spellStart"/>
            <w:r w:rsidRPr="00DB65C8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multimodálnych</w:t>
            </w:r>
            <w:proofErr w:type="spellEnd"/>
            <w:r w:rsidRPr="00DB65C8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 prepojení a letiskovej infraštruktúry v záujme podpory </w:t>
            </w:r>
            <w:r w:rsidRPr="00DB65C8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lastRenderedPageBreak/>
              <w:t>udržateľnej regionálnej a miestnej mobility</w:t>
            </w: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lastRenderedPageBreak/>
              <w:t>3.1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Zvýšenie atraktivity verejnej osobnej dopravy prostredníctvom modernizácie a rekonštrukcie infraštruktúry pre IDS a mestskú dráhovú dopravu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zvýšenie atraktí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vnosti verejnej osobnej dopravy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b)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zlepšenie kvality služieb poskytovaných v MHD vo veľkých aglomeráciách (úspora času, rozšírenie ponuky služieb, zvýšenie komfortu a spoľahlivosti a pod.),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zlepšenie kvalit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y údržby dráhových vozidiel MHD</w:t>
            </w:r>
          </w:p>
          <w:p w:rsidR="00C00136" w:rsidRPr="00DD2DBB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d)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infraštruktúra umožňujúca zvýšenie podielu cestujúcich verejnej osobnej do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pravy na deľbe prepravnej práce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e)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hlukovej záťaže a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)</w:t>
            </w:r>
          </w:p>
        </w:tc>
        <w:tc>
          <w:tcPr>
            <w:tcW w:w="732" w:type="pct"/>
          </w:tcPr>
          <w:p w:rsidR="00C00136" w:rsidRPr="002B6426" w:rsidRDefault="0067089B" w:rsidP="00702F08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 xml:space="preserve">- </w:t>
            </w:r>
            <w:r w:rsidR="00C00136" w:rsidRPr="002B6426">
              <w:rPr>
                <w:rFonts w:ascii="Arial Narrow" w:hAnsi="Arial Narrow"/>
                <w:sz w:val="20"/>
                <w:lang w:eastAsia="sk-SK"/>
              </w:rPr>
              <w:t>Modernizácia a výstavba električkových a trolejbusových tratí vrátane prvkov preferencie MHD a napojenia na ostatné druhy MHD a nemotorovú dopravu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sz w:val="20"/>
                <w:lang w:eastAsia="sk-SK"/>
              </w:rPr>
              <w:t xml:space="preserve"> Výstavba a modernizácia infraštruktúry pre IDS (modernizácia a výstavba prestupných terminálov so zásahom do železničnej infraštruktúry)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sz w:val="20"/>
                <w:lang w:eastAsia="sk-SK"/>
              </w:rPr>
              <w:t xml:space="preserve"> Vybudovanie a modernizácia technickej základne na opravu a údržbu vozidlového parku dráhovej MHD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>UR</w:t>
            </w:r>
          </w:p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>RN</w:t>
            </w:r>
          </w:p>
        </w:tc>
        <w:tc>
          <w:tcPr>
            <w:tcW w:w="1471" w:type="pct"/>
          </w:tcPr>
          <w:p w:rsidR="00C00136" w:rsidRPr="004F0CCF" w:rsidRDefault="00C00136" w:rsidP="00702F08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UR</w:t>
            </w:r>
          </w:p>
          <w:p w:rsidR="00C00136" w:rsidRPr="004F0CCF" w:rsidRDefault="00C00136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vybudovaných technických základní na opravu a údržbu vozového parku dráhovej MHD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22A25"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622A25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4F0CCF" w:rsidRDefault="00C00136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produkcie emisií PM10 (vplyvom intervencií do verejnej osobnej dopravy)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22A25" w:rsidRPr="004F0CCF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622A25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4F0CCF" w:rsidRDefault="00C00136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produkcie emisií NO2 (vplyvom intervencií do verejnej osobnej dopravy)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22A25" w:rsidRPr="004F0CCF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622A25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4F0CCF" w:rsidRDefault="00C00136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produkcie emisií CO2 (vplyvom intervencií do verejnej osobnej dopravy)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22A25" w:rsidRPr="004F0CCF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622A25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4F0CCF" w:rsidRDefault="00C00136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vytvorených pracovných miest (trvalé)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622A25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="00622A25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RN</w:t>
            </w:r>
          </w:p>
          <w:p w:rsidR="00C00136" w:rsidRPr="004F0CCF" w:rsidRDefault="00C00136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prvkov zabezpečujúcich bezpečný alebo bezbariérový prístup k výsledkom projektu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22A25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Hodnota prvkov zabezpečujúcich bezpečný alebo bezbariérový prístup k výsledkom projektu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22A25" w:rsidRPr="004F0CCF">
              <w:rPr>
                <w:rFonts w:ascii="Arial Narrow" w:hAnsi="Arial Narrow"/>
                <w:sz w:val="20"/>
                <w:lang w:eastAsia="sk-SK"/>
              </w:rPr>
              <w:t>EUR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622A25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8677C9" w:rsidRPr="004F0CCF" w:rsidRDefault="008677C9" w:rsidP="008677C9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UR, NR</w:t>
            </w:r>
          </w:p>
          <w:p w:rsidR="00347E0D" w:rsidRPr="004F0CCF" w:rsidRDefault="00347E0D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dĺžka nových alebo zmodernizovaných tratí pre električky alebo metro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A8673C" w:rsidRPr="004F0CCF" w:rsidRDefault="00A8673C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lastRenderedPageBreak/>
              <w:t>Celková dĺžka nových alebo zmodernizovaných tratí pre trolejbusy [km]</w:t>
            </w:r>
          </w:p>
          <w:p w:rsidR="008677C9" w:rsidRPr="004F0CCF" w:rsidRDefault="008677C9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Počet vybudovaných terminálov osobnej dopravy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8677C9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Celková dĺžka nových alebo zmodernizovaných nástupíšť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A8673C" w:rsidRPr="004F0CCF" w:rsidRDefault="00A8673C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vybudovaných záchytných parkovísk [ks]</w:t>
            </w:r>
          </w:p>
          <w:p w:rsidR="00A8673C" w:rsidRPr="004F0CCF" w:rsidRDefault="00A8673C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nových a/alebo technicky zhodnotených objektov [ks]</w:t>
            </w:r>
          </w:p>
          <w:p w:rsidR="00924F03" w:rsidRPr="004F0CCF" w:rsidRDefault="00924F03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vybudovaných prestupných bodov osobnej dopravy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236795" w:rsidRPr="004F0CCF" w:rsidRDefault="00236795" w:rsidP="00236795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</w:p>
          <w:p w:rsidR="00236795" w:rsidRPr="004F0CCF" w:rsidRDefault="00236795" w:rsidP="00236795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Ďalšie ukazovatele bez</w:t>
            </w:r>
            <w:r w:rsidR="00702F08"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 priamej</w:t>
            </w: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 relevancie k HP</w:t>
            </w:r>
          </w:p>
          <w:p w:rsidR="00702F08" w:rsidRPr="004F0CCF" w:rsidRDefault="00702F08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A8673C" w:rsidRPr="004F0CCF" w:rsidRDefault="00A8673C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Miera disponibility vozidiel pre prevádzku [%]</w:t>
            </w:r>
          </w:p>
          <w:p w:rsidR="00A402CF" w:rsidRPr="004F0CCF" w:rsidRDefault="00A402CF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Miera spokojnosti cestujúcich s poskytovanými službami v dráhovej MHD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A8673C" w:rsidRPr="004F0CCF" w:rsidRDefault="00A8673C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Percento fyzického pokroku z celkovej dĺžky novej a/alebo technicky zhodnotenej infraštruktúry [%]</w:t>
            </w:r>
          </w:p>
          <w:p w:rsidR="00A402CF" w:rsidRPr="004F0CCF" w:rsidRDefault="00A402CF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236795" w:rsidRPr="004F0CCF" w:rsidRDefault="00A402CF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vytvorených pracovných miest (dočasné)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A8673C" w:rsidRPr="004F0CCF" w:rsidRDefault="00A8673C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času vo verejnej osobnej doprave</w:t>
            </w:r>
            <w:r w:rsidR="00411ED2" w:rsidRPr="004F0CCF">
              <w:rPr>
                <w:rFonts w:ascii="Arial Narrow" w:hAnsi="Arial Narrow"/>
                <w:sz w:val="20"/>
                <w:lang w:eastAsia="sk-SK"/>
              </w:rPr>
              <w:t xml:space="preserve"> [EUR]</w:t>
            </w:r>
          </w:p>
          <w:p w:rsidR="00411ED2" w:rsidRPr="004F0CCF" w:rsidRDefault="00411ED2" w:rsidP="00411ED2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času vo verejnej osobnej doprave [min]</w:t>
            </w:r>
          </w:p>
        </w:tc>
      </w:tr>
      <w:tr w:rsidR="00C950F8" w:rsidRPr="00287EEC" w:rsidTr="00042AA5">
        <w:trPr>
          <w:trHeight w:val="693"/>
        </w:trPr>
        <w:tc>
          <w:tcPr>
            <w:tcW w:w="440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479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3.2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Zvýšenie atraktivity a prístupnosti verejnej osobnej dopravy prostredníctvom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obnovy mobilných prostriedkov dráhovej MHD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 xml:space="preserve">a)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zvýšenie atraktí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vnosti verejnej osobnej dopravy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b)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zlepšenie kvality služieb poskytovaných dráhovou MHD vo veľkých aglomeráciách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(úspora cestovného času, rozšírenie ponuky služieb, zvýšenie k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omfortu a spoľahlivosti a pod.)</w:t>
            </w:r>
          </w:p>
          <w:p w:rsidR="00C00136" w:rsidRPr="00DB65C8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zvý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šenie prístupnosti vozidiel MHD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d)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hluku,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 xml:space="preserve">2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, vibrácií a pod.) – čistá MHD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e)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zvýšenie podielu verejnej osobnej dopravy na deľbe prepravnej práce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lastRenderedPageBreak/>
              <w:t>-</w:t>
            </w:r>
            <w:r w:rsidRPr="002B6426">
              <w:rPr>
                <w:rFonts w:ascii="Arial Narrow" w:hAnsi="Arial Narrow"/>
                <w:sz w:val="20"/>
                <w:lang w:eastAsia="sk-SK"/>
              </w:rPr>
              <w:t xml:space="preserve"> Obstaranie mobilných prostriedkov dráhovej MHD (električiek a trolejbusov (vrátane vozidiel s pomocným </w:t>
            </w:r>
            <w:r w:rsidRPr="002B6426">
              <w:rPr>
                <w:rFonts w:ascii="Arial Narrow" w:hAnsi="Arial Narrow"/>
                <w:sz w:val="20"/>
                <w:lang w:eastAsia="sk-SK"/>
              </w:rPr>
              <w:lastRenderedPageBreak/>
              <w:t>pohonom)</w:t>
            </w:r>
          </w:p>
          <w:p w:rsidR="00C00136" w:rsidRPr="002B6426" w:rsidRDefault="0067089B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UR</w:t>
            </w:r>
          </w:p>
          <w:p w:rsidR="00C00136" w:rsidRPr="002B642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RN</w:t>
            </w:r>
          </w:p>
        </w:tc>
        <w:tc>
          <w:tcPr>
            <w:tcW w:w="1471" w:type="pct"/>
            <w:tcBorders>
              <w:bottom w:val="single" w:sz="4" w:space="0" w:color="auto"/>
            </w:tcBorders>
          </w:tcPr>
          <w:p w:rsidR="00C00136" w:rsidRPr="004F0CCF" w:rsidRDefault="00C00136" w:rsidP="00702F08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UR</w:t>
            </w:r>
            <w:r w:rsidR="008677C9" w:rsidRPr="004F0CCF">
              <w:rPr>
                <w:rFonts w:ascii="Arial Narrow" w:hAnsi="Arial Narrow"/>
                <w:b/>
                <w:sz w:val="20"/>
                <w:lang w:eastAsia="sk-SK"/>
              </w:rPr>
              <w:t>,</w:t>
            </w: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 RN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nových mobilných prostriedkov dráhovej mestskej hromadnej dopravy (električky, trolejbusy) vhodných tiež pre cestujúcich s obmedzenou mobilitou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lastRenderedPageBreak/>
              <w:t>Počet technicky zhodnotených dopravných prostriedkov dráhovej MHD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8677C9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4F0CCF" w:rsidRDefault="00C00136" w:rsidP="00702F08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</w:p>
          <w:p w:rsidR="00A402CF" w:rsidRPr="004F0CCF" w:rsidRDefault="00A402CF" w:rsidP="00A402CF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Ďalšie ukazovatele bez</w:t>
            </w:r>
            <w:r w:rsidR="00702F08"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 priamej</w:t>
            </w: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 relevancie k HP</w:t>
            </w:r>
          </w:p>
          <w:p w:rsidR="00702F08" w:rsidRPr="004F0CCF" w:rsidRDefault="00702F08" w:rsidP="00702F08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A402CF" w:rsidRPr="004F0CCF" w:rsidRDefault="00A402CF" w:rsidP="00702F08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času vo verejnej osobnej doprave</w:t>
            </w:r>
          </w:p>
          <w:p w:rsidR="00A402CF" w:rsidRPr="004F0CCF" w:rsidRDefault="00A402CF" w:rsidP="00702F08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cestujúcich prepravených dráhovou MHD v mestách Bratislava, Košice, Žilina, Prešov a Banská Bystrica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[min]</w:t>
            </w:r>
          </w:p>
          <w:p w:rsidR="00A402CF" w:rsidRPr="004F0CCF" w:rsidRDefault="00A402CF" w:rsidP="00702F08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času vo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verejnej osobnej doprave [min]</w:t>
            </w:r>
          </w:p>
          <w:p w:rsidR="00A402CF" w:rsidRPr="004F0CCF" w:rsidRDefault="00A402CF" w:rsidP="00702F08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Miera disponibility vozidiel pre prevádzku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[%]</w:t>
            </w:r>
          </w:p>
          <w:p w:rsidR="00A402CF" w:rsidRPr="004F0CCF" w:rsidRDefault="00A402CF" w:rsidP="00702F08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Miera spokojnosti cestujúcich s poskytovanými službami v dráhovej MHD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[%]</w:t>
            </w:r>
          </w:p>
          <w:p w:rsidR="00A402CF" w:rsidRPr="004F0CCF" w:rsidRDefault="00A402CF" w:rsidP="00702F08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C00136" w:rsidRPr="004F0CCF" w:rsidRDefault="00A402CF" w:rsidP="00702F08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vytvorených pracovných miest (dočasné)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  <w:r w:rsidR="00C00136" w:rsidRPr="004F0CCF">
              <w:rPr>
                <w:rFonts w:ascii="Arial Narrow" w:hAnsi="Arial Narrow"/>
                <w:sz w:val="20"/>
                <w:lang w:eastAsia="sk-SK"/>
              </w:rPr>
              <w:tab/>
            </w:r>
          </w:p>
        </w:tc>
      </w:tr>
      <w:tr w:rsidR="00C950F8" w:rsidRPr="00287EEC" w:rsidTr="00042AA5">
        <w:trPr>
          <w:trHeight w:val="424"/>
        </w:trPr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lastRenderedPageBreak/>
              <w:t>PO 4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Infraštruktúra vodnej dopravy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(TEN-T CORE)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IP 7i)</w:t>
            </w:r>
          </w:p>
          <w:p w:rsidR="00C00136" w:rsidRPr="00E17027" w:rsidRDefault="00C00136" w:rsidP="00702F08">
            <w:pPr>
              <w:spacing w:before="40" w:after="40"/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Podpora </w:t>
            </w:r>
            <w:proofErr w:type="spellStart"/>
            <w:r w:rsidRPr="00E1702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multimodálneho</w:t>
            </w:r>
            <w:proofErr w:type="spellEnd"/>
            <w:r w:rsidRPr="00E1702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 jednotného európskeho dopravného priestoru pomocou investícií do TEN-T</w:t>
            </w: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4.1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Zlepšenie kvality služieb poskytovaných vo verejnom prístave v Bratislave</w:t>
            </w:r>
          </w:p>
        </w:tc>
        <w:tc>
          <w:tcPr>
            <w:tcW w:w="877" w:type="pct"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zlepšenie kvality verejných služieb poskyt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ovaných v prístave v Bratislave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b)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zvýš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enie bezpečnosti vodnej dopravy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c)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zlepšenie systému nakladania s odpadmi, prevádzko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vými a pohonnými hmotami) 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d)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na odstránenie kľúčových úzkych miest na infraš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truktúre vodnej dopravy v TEN-T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 xml:space="preserve">e)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na zvýšenie podielu vodnej dopravy na deľbe prepravnej práce</w:t>
            </w:r>
          </w:p>
        </w:tc>
        <w:tc>
          <w:tcPr>
            <w:tcW w:w="732" w:type="pct"/>
          </w:tcPr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Štúdia realizovateľnosti s cieľom zlepšenia splavnosti dunajskej vodnej cesty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Modernizácia a výstavba verejného prístavu v Bratislave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Zavádzanie moderných technológií do riadenia lodnej a prístavnej prevádzky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proofErr w:type="spellStart"/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>Predinvestičná</w:t>
            </w:r>
            <w:proofErr w:type="spellEnd"/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projektová príprava</w:t>
            </w:r>
          </w:p>
        </w:tc>
        <w:tc>
          <w:tcPr>
            <w:tcW w:w="344" w:type="pct"/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</w:tc>
        <w:tc>
          <w:tcPr>
            <w:tcW w:w="1471" w:type="pct"/>
          </w:tcPr>
          <w:p w:rsidR="008677C9" w:rsidRPr="004F0CCF" w:rsidRDefault="008677C9" w:rsidP="00702F08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UR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zmodernizovaných verejných prístavov na sieti TEN-T CORE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nových alebo zmodernizovaných objektov prístavnej infraštruktúry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plocha nových a/alebo technicky zhodnotených objektov prístavnej infraštruktúry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 w:rsidRPr="004F0CCF">
              <w:rPr>
                <w:rFonts w:ascii="Arial Narrow" w:hAnsi="Arial Narrow"/>
                <w:sz w:val="20"/>
                <w:lang w:eastAsia="sk-SK"/>
              </w:rPr>
              <w:t>m2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produkcie emisií PM10 (vplyvom modernizácie a výstavby verejného prístavu v Bratislave)</w:t>
            </w:r>
            <w:r w:rsidR="008677C9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="008677C9" w:rsidRPr="004F0CCF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produkcie emisií NO2 (vplyvom modernizácie a výstavby verejného prístavu v Bratislave)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 w:rsidRPr="004F0CCF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Úspora produkcie emisií CO2 (vplyvom modernizácie a výstavby verejného prístavu v 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lastRenderedPageBreak/>
              <w:t>Bratislave)</w:t>
            </w:r>
            <w:r w:rsidR="008677C9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="008677C9" w:rsidRPr="004F0CCF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zavedených prvkov RIS</w:t>
            </w:r>
            <w:r w:rsidR="008677C9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="00B37953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5E4A3E" w:rsidRPr="004F0CCF" w:rsidRDefault="005E4A3E" w:rsidP="005E4A3E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</w:p>
          <w:p w:rsidR="005E4A3E" w:rsidRPr="004F0CCF" w:rsidRDefault="005E4A3E" w:rsidP="005E4A3E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Ďalšie ukazovatele bez </w:t>
            </w:r>
            <w:r w:rsidR="00702F08"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priamej </w:t>
            </w: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relevancie k HP</w:t>
            </w:r>
          </w:p>
          <w:p w:rsidR="00702F08" w:rsidRPr="004F0CCF" w:rsidRDefault="00702F08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5E4A3E" w:rsidRPr="004F0CCF" w:rsidRDefault="005E4A3E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Objem zrealizovaných výkonov nákladnej dopravy vo verejnom prístave Bratislava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[tis. ton]</w:t>
            </w:r>
          </w:p>
          <w:p w:rsidR="005E4A3E" w:rsidRPr="004F0CCF" w:rsidRDefault="005E4A3E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vyhlásených VO na projekty verejného prístavu Bratislava v súlade s vypracovanou štúdiou realizovateľnosti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 </w:t>
            </w:r>
          </w:p>
          <w:p w:rsidR="005E4A3E" w:rsidRPr="004F0CCF" w:rsidRDefault="005E4A3E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vypracovaných štúdií realizovateľnosti (v súvislosti s rozvojom prístavov a vodných ciest TEN-T CORE)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5E4A3E" w:rsidRPr="004F0CCF" w:rsidRDefault="005E4A3E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5E4A3E" w:rsidRPr="004F0CCF" w:rsidRDefault="005E4A3E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vytvorených pracovných miest (dočasné)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</w:tc>
      </w:tr>
      <w:tr w:rsidR="00C950F8" w:rsidRPr="00287EEC" w:rsidTr="00042AA5">
        <w:trPr>
          <w:trHeight w:val="558"/>
        </w:trPr>
        <w:tc>
          <w:tcPr>
            <w:tcW w:w="440" w:type="pct"/>
            <w:vMerge w:val="restart"/>
            <w:tcBorders>
              <w:bottom w:val="single" w:sz="4" w:space="0" w:color="auto"/>
            </w:tcBorders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lastRenderedPageBreak/>
              <w:t>PO 5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 xml:space="preserve">Železničná infraštruktúra 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(mimo TEN-T CORE)</w:t>
            </w:r>
          </w:p>
        </w:tc>
        <w:tc>
          <w:tcPr>
            <w:tcW w:w="479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IP 7d)</w:t>
            </w:r>
          </w:p>
          <w:p w:rsidR="00C00136" w:rsidRPr="00E17027" w:rsidRDefault="00C00136" w:rsidP="00702F08">
            <w:pPr>
              <w:spacing w:before="40" w:after="40"/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Vývoj a modernizácia komplexných, </w:t>
            </w:r>
            <w:proofErr w:type="spellStart"/>
            <w:r w:rsidRPr="00E1702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interoperabilných</w:t>
            </w:r>
            <w:proofErr w:type="spellEnd"/>
            <w:r w:rsidRPr="00E1702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 železničných systémov vysokej kvality a podpora opatrení na znižovanie hluku</w:t>
            </w: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5</w:t>
            </w: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.1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Odstránenie kľúčových úzkych miest na železničnej infraštruktúre prostredníctvom modernizácie a rozvoja železničných tratí a súvisiacich objektov dopravne významných z hľadiska medzinárodnej a vnútroštátnej dopravy (mimo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TEN-T CORE)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 xml:space="preserve">a)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zlepšenie technických parametrov železničnej infraštruktúry vo vybr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aných úsekoch (mimo TEN-T CORE)</w:t>
            </w:r>
          </w:p>
          <w:p w:rsidR="00C00136" w:rsidRPr="00E1702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b)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zvýšenie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podielu elektrifikovaných tratí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>c) zníženie počtu úmrtí na železničných priecestiach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d)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hlukovej z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áťaže a emisií CO2,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)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e)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zvýšenie komfortu pre koncových užívateľov a tým atraktivity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železničnej dopravy v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regiónoch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f)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pre zvýšenie konkurencieschopnosti regiónov, zlepšenia mobility obyvateľov a potenciálu rastu zamestnanosti.</w:t>
            </w:r>
          </w:p>
        </w:tc>
        <w:tc>
          <w:tcPr>
            <w:tcW w:w="732" w:type="pct"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Elektrifikácia železničných tratí. Rozvoj systémov šetrných k životnému prostrediu, vrátane systémov s nízkou hlučnosťou a nízko uhlíkových dopravných systémov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Znižovanie bezpečnostných rizík v železničnej doprave (napr. odstraňovanie úrovňových križovaní s cestnou infraštruktúrou, modernizácia železničných priecestí)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Výstavba a modernizácia prestupných terminálov železničnej osobnej dopravy a ich napojení na cestnú sieť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Výstavba nových železničných zastávok, zavádzanie štandardov tratí a staníc, optimalizácia grafikonu vlakovej dopravy</w:t>
            </w:r>
          </w:p>
          <w:p w:rsidR="00C00136" w:rsidRPr="002B6426" w:rsidRDefault="00C00136" w:rsidP="00702F08">
            <w:pPr>
              <w:spacing w:before="40" w:after="40"/>
              <w:ind w:right="-69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Vybudovanie infraštruktúry na kontrolu a prípravu vozového parku železničnej osobnej dopravy pre prevádzku v rámci služieb vo verejnom záujme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Modernizácia železničnej infraštruktúry v súvislosti so zabezpečením efektívneho colného konania</w:t>
            </w:r>
          </w:p>
          <w:p w:rsidR="0067089B" w:rsidRPr="002B6426" w:rsidRDefault="0067089B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UR</w:t>
            </w:r>
          </w:p>
        </w:tc>
        <w:tc>
          <w:tcPr>
            <w:tcW w:w="1471" w:type="pct"/>
          </w:tcPr>
          <w:p w:rsidR="00C00136" w:rsidRPr="004F0CCF" w:rsidRDefault="008677C9" w:rsidP="00702F08">
            <w:pPr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UR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4"/>
              </w:numPr>
              <w:tabs>
                <w:tab w:val="left" w:pos="0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produkcie emisií PM10 (vplyvom elektrifikácie tratí)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 w:rsidRPr="004F0CCF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produkcie emisií NO2 (vplyvom elektrifikácie tratí)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 [</w:t>
            </w:r>
            <w:r w:rsidR="008677C9" w:rsidRPr="004F0CCF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8677C9" w:rsidRPr="004F0CCF" w:rsidRDefault="008677C9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produkcie emisií CO2 (vplyvom modernizácie železničných tratí)</w:t>
            </w:r>
            <w:r w:rsidR="00997B5D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="00997B5D" w:rsidRPr="004F0CCF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997B5D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dĺžka rekonštruovaných alebo zrenovovaných železničných tratí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997B5D"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997B5D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997B5D" w:rsidRPr="004F0CCF" w:rsidRDefault="00997B5D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nových a/alebo technicky zhodnotených zariadení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1867B8" w:rsidRPr="004F0CCF" w:rsidRDefault="001867B8" w:rsidP="001867B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nových a/alebo technicky zhodnotených objektov [ks]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dĺžka rekonštruovaných alebo zrenovovaných železničných tratí v sieti TEN-T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lastRenderedPageBreak/>
              <w:t>Počet lokalít s odstránením environmentálnej záťaže spôsobenej prevádzkou železničnej dopravy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odstránených kritických nehodových lokalít, kolíznych bodov a pod.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8677C9" w:rsidRPr="004F0CCF" w:rsidRDefault="008677C9" w:rsidP="008677C9">
            <w:p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</w:p>
          <w:p w:rsidR="008677C9" w:rsidRPr="004F0CCF" w:rsidRDefault="008677C9" w:rsidP="008677C9">
            <w:pPr>
              <w:tabs>
                <w:tab w:val="left" w:pos="881"/>
              </w:tabs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UR, </w:t>
            </w:r>
            <w:r w:rsidR="00924F03" w:rsidRPr="004F0CCF">
              <w:rPr>
                <w:rFonts w:ascii="Arial Narrow" w:hAnsi="Arial Narrow"/>
                <w:b/>
                <w:sz w:val="20"/>
                <w:lang w:eastAsia="sk-SK"/>
              </w:rPr>
              <w:t>RN</w:t>
            </w:r>
          </w:p>
          <w:p w:rsidR="008677C9" w:rsidRPr="004F0CCF" w:rsidRDefault="008677C9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nových, alebo zmodernizovaných železničných staníc a zastávok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8677C9" w:rsidRPr="004F0CCF" w:rsidRDefault="008677C9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dĺžka nových alebo zmodernizovaných nástupíšť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 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943484" w:rsidRPr="004F0CCF" w:rsidRDefault="00943484" w:rsidP="00943484">
            <w:p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</w:p>
          <w:p w:rsidR="00943484" w:rsidRPr="004F0CCF" w:rsidRDefault="00943484" w:rsidP="00943484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Ďalšie ukazovatele bez</w:t>
            </w:r>
            <w:r w:rsidR="00702F08"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 priamej</w:t>
            </w: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 relevancie k HP</w:t>
            </w:r>
          </w:p>
          <w:p w:rsidR="00702F08" w:rsidRPr="004F0CCF" w:rsidRDefault="00702F08" w:rsidP="00702F08">
            <w:pPr>
              <w:pStyle w:val="Odsekzoznamu"/>
              <w:numPr>
                <w:ilvl w:val="0"/>
                <w:numId w:val="44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950E0D" w:rsidRPr="004F0CCF" w:rsidRDefault="00950E0D" w:rsidP="00950E0D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Celkový objem medzinárodnej prepravy na koridore TEN-T Orient/východné Stredomorie (úsek Bratislava – Nové Zámky – Štúrovo / Komárno – št. hr. SR/MR)</w:t>
            </w:r>
          </w:p>
          <w:p w:rsidR="00943484" w:rsidRPr="004F0CCF" w:rsidRDefault="00943484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času v železničnej doprave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[min]</w:t>
            </w:r>
          </w:p>
          <w:p w:rsidR="00950E0D" w:rsidRPr="004F0CCF" w:rsidRDefault="00950E0D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času v železničnej doprave [EUR]</w:t>
            </w:r>
          </w:p>
          <w:p w:rsidR="00943484" w:rsidRPr="004F0CCF" w:rsidRDefault="00943484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koľají odchodovej skupiny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943484" w:rsidRPr="004F0CCF" w:rsidRDefault="00943484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koľají smerovej skupiny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943484" w:rsidRPr="004F0CCF" w:rsidRDefault="00943484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koľají vchodovej skupiny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943484" w:rsidRPr="004F0CCF" w:rsidRDefault="00943484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usmrtených osôb v dôsledku dopravnej nehody na železnici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</w:p>
          <w:p w:rsidR="00943484" w:rsidRPr="004F0CCF" w:rsidRDefault="00943484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943484" w:rsidRPr="004F0CCF" w:rsidRDefault="00943484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vytvorených pracovných miest (dočasné)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</w:tc>
      </w:tr>
      <w:tr w:rsidR="00C950F8" w:rsidRPr="00287EEC" w:rsidTr="00042AA5">
        <w:trPr>
          <w:trHeight w:val="2326"/>
        </w:trPr>
        <w:tc>
          <w:tcPr>
            <w:tcW w:w="440" w:type="pct"/>
            <w:vMerge/>
            <w:vAlign w:val="center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479" w:type="pct"/>
            <w:vMerge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127" w:type="pct"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5</w:t>
            </w: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.</w:t>
            </w: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2</w:t>
            </w:r>
          </w:p>
        </w:tc>
        <w:tc>
          <w:tcPr>
            <w:tcW w:w="531" w:type="pct"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Zlepšenie technických podmienok pre prevádzku medzinárodnej železničnej dopravy prostredníctvom implementácie vybraných prvkov TSI na najdôležitejších tratiach pre medzinárodnú dopravu (mimo TEN-T CORE)</w:t>
            </w:r>
          </w:p>
        </w:tc>
        <w:tc>
          <w:tcPr>
            <w:tcW w:w="877" w:type="pct"/>
            <w:shd w:val="clear" w:color="auto" w:fill="auto"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splnenie záväzkov vyplývajúcich z Rozhodnutia Komisie č. 2012/88/EÚ z 25. januára 2012 o technickej špecifikácii </w:t>
            </w:r>
            <w:proofErr w:type="spellStart"/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>interoperability</w:t>
            </w:r>
            <w:proofErr w:type="spellEnd"/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týkajúcej sa subsystémov riadenia - zabezpečenia a </w:t>
            </w:r>
            <w:proofErr w:type="spellStart"/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>návestenia</w:t>
            </w:r>
            <w:proofErr w:type="spellEnd"/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proofErr w:type="spellStart"/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>transeurópskeho</w:t>
            </w:r>
            <w:proofErr w:type="spellEnd"/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železničného systému a Nariadení Komisie č. 454/2011/EÚ z 5. mája 2011 a č. 62/2006/ES z 23. decembra 2005 o technickej špecifikácii </w:t>
            </w:r>
            <w:proofErr w:type="spellStart"/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>interoperability</w:t>
            </w:r>
            <w:proofErr w:type="spellEnd"/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týkaj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úcej sa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telematických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aplikácií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b) </w:t>
            </w:r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>zvýšenie bezpečnosti železničnej dopravy</w:t>
            </w:r>
          </w:p>
        </w:tc>
        <w:tc>
          <w:tcPr>
            <w:tcW w:w="732" w:type="pct"/>
          </w:tcPr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Implementácia systémov ETCS a GSM-R, TSI TAF/TAP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</w:tcPr>
          <w:p w:rsidR="00C00136" w:rsidRPr="002B642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</w:tc>
        <w:tc>
          <w:tcPr>
            <w:tcW w:w="1471" w:type="pct"/>
          </w:tcPr>
          <w:p w:rsidR="00924F03" w:rsidRPr="004F0CCF" w:rsidRDefault="00924F03" w:rsidP="00702F08">
            <w:pPr>
              <w:tabs>
                <w:tab w:val="left" w:pos="881"/>
              </w:tabs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UR</w:t>
            </w:r>
          </w:p>
          <w:p w:rsidR="00C00136" w:rsidRPr="004F0CCF" w:rsidRDefault="00C00136" w:rsidP="007706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Dĺžka železničných tratí (mimo TEN-T CORE) so zavedeným systémom ERTMS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[km]</w:t>
            </w:r>
          </w:p>
          <w:p w:rsidR="00C00136" w:rsidRPr="004F0CCF" w:rsidRDefault="00C00136" w:rsidP="00702F08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</w:p>
          <w:p w:rsidR="00943484" w:rsidRPr="004F0CCF" w:rsidRDefault="00943484" w:rsidP="00943484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Ďalšie ukazovatele bez </w:t>
            </w:r>
            <w:r w:rsidR="00702F08"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priamej </w:t>
            </w: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relevancie k HP</w:t>
            </w:r>
          </w:p>
          <w:p w:rsidR="00770608" w:rsidRPr="004F0CCF" w:rsidRDefault="00770608" w:rsidP="00770608">
            <w:pPr>
              <w:pStyle w:val="Odsekzoznamu"/>
              <w:numPr>
                <w:ilvl w:val="0"/>
                <w:numId w:val="44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943484" w:rsidRPr="004F0CCF" w:rsidRDefault="00943484" w:rsidP="007706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950E0D" w:rsidRPr="004F0CCF" w:rsidRDefault="00950E0D" w:rsidP="007706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vytvorených pracovných miest (dočasné) [ks]</w:t>
            </w:r>
          </w:p>
          <w:p w:rsidR="00943484" w:rsidRPr="004F0CCF" w:rsidRDefault="00943484" w:rsidP="00943484">
            <w:pPr>
              <w:pStyle w:val="Odsekzoznamu"/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</w:p>
          <w:p w:rsidR="00943484" w:rsidRPr="004F0CCF" w:rsidRDefault="00943484" w:rsidP="00943484">
            <w:pPr>
              <w:tabs>
                <w:tab w:val="left" w:pos="1457"/>
              </w:tabs>
              <w:rPr>
                <w:lang w:eastAsia="sk-SK"/>
              </w:rPr>
            </w:pPr>
            <w:r w:rsidRPr="004F0CCF">
              <w:rPr>
                <w:lang w:eastAsia="sk-SK"/>
              </w:rPr>
              <w:tab/>
            </w:r>
          </w:p>
          <w:p w:rsidR="00943484" w:rsidRPr="004F0CCF" w:rsidRDefault="00943484" w:rsidP="00943484">
            <w:pPr>
              <w:tabs>
                <w:tab w:val="left" w:pos="1457"/>
              </w:tabs>
              <w:rPr>
                <w:lang w:eastAsia="sk-SK"/>
              </w:rPr>
            </w:pPr>
          </w:p>
        </w:tc>
      </w:tr>
      <w:tr w:rsidR="00C950F8" w:rsidRPr="00287EEC" w:rsidTr="00114876">
        <w:trPr>
          <w:trHeight w:val="1107"/>
        </w:trPr>
        <w:tc>
          <w:tcPr>
            <w:tcW w:w="440" w:type="pct"/>
            <w:vMerge w:val="restart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PO 6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 xml:space="preserve">Cestná infraštruktúra 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(mimo TEN-T CORE)</w:t>
            </w:r>
          </w:p>
        </w:tc>
        <w:tc>
          <w:tcPr>
            <w:tcW w:w="479" w:type="pct"/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IP 7a)</w:t>
            </w:r>
          </w:p>
          <w:p w:rsidR="00C00136" w:rsidRPr="00123D87" w:rsidRDefault="00C00136" w:rsidP="00702F08">
            <w:pPr>
              <w:spacing w:before="40" w:after="40"/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</w:pPr>
            <w:r w:rsidRPr="00123D8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Podpora </w:t>
            </w:r>
            <w:proofErr w:type="spellStart"/>
            <w:r w:rsidRPr="00123D8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multimodálneho</w:t>
            </w:r>
            <w:proofErr w:type="spellEnd"/>
            <w:r w:rsidRPr="00123D8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 jednotného európskeho dopravného priestoru pomocou investícií do TEN-T</w:t>
            </w:r>
          </w:p>
        </w:tc>
        <w:tc>
          <w:tcPr>
            <w:tcW w:w="127" w:type="pct"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6</w:t>
            </w: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.1</w:t>
            </w:r>
          </w:p>
        </w:tc>
        <w:tc>
          <w:tcPr>
            <w:tcW w:w="531" w:type="pct"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úzkych miest na cestnej infraštruktúre TEN-T prostredníctvom výstavby nových úsekov rýchlostných ciest</w:t>
            </w:r>
          </w:p>
        </w:tc>
        <w:tc>
          <w:tcPr>
            <w:tcW w:w="877" w:type="pct"/>
            <w:shd w:val="clear" w:color="auto" w:fill="auto"/>
          </w:tcPr>
          <w:p w:rsidR="00C00136" w:rsidRPr="00BC49AA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h miest na súhrnnej sieti TEN-T</w:t>
            </w:r>
          </w:p>
          <w:p w:rsidR="00C00136" w:rsidRPr="00BC49AA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b)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zvýšenie bezpečnosti cestnej p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remávky a zníženie nehodovosti,</w:t>
            </w:r>
          </w:p>
          <w:p w:rsidR="00C00136" w:rsidRPr="00BC49AA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hlukovej záťaže a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 intraviláne miest a obcí)</w:t>
            </w:r>
          </w:p>
          <w:p w:rsidR="00C00136" w:rsidRPr="00BC49AA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d)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zníženie časových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strát a prevádzkových nákladov</w:t>
            </w:r>
          </w:p>
          <w:p w:rsidR="00C00136" w:rsidRPr="00BC49AA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e)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zabezpečenie bezpečnej migrácie zveri – budovanie bezpečných koridorov pre migrác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iu zveri (tzv. zelené prechody)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f)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vytváranie predpokladov pre zvýšenie konkurencieschopnosti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regiónov, zlepšenia mobility obyvateľstva a potenciálu rastu zamestnanosti (napr. v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cestovnom ruchu, stavebníctve)</w:t>
            </w:r>
          </w:p>
        </w:tc>
        <w:tc>
          <w:tcPr>
            <w:tcW w:w="732" w:type="pct"/>
          </w:tcPr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Výstavba rýchlostných ciest (mimo TEN-T CORE)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</w:tc>
        <w:tc>
          <w:tcPr>
            <w:tcW w:w="1471" w:type="pct"/>
          </w:tcPr>
          <w:p w:rsidR="00924F03" w:rsidRPr="004F0CCF" w:rsidRDefault="00924F03" w:rsidP="00702F08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UR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produkcie emisií PM10 (vplyvom výstavby rýchlostných ciest)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 [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produkcie emisií NO2 (vplyvom výstavby rýchlostných ciest)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943484" w:rsidRPr="004F0CCF" w:rsidRDefault="00943484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produkcie emisií CO2 (vplyvom výstavby rýchlostných ciest) [tona]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dĺžka novovybudovaných ciest v sieti TEN-T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924F03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</w:t>
            </w:r>
            <w:r w:rsidR="00C00136" w:rsidRPr="004F0CCF">
              <w:rPr>
                <w:rFonts w:ascii="Arial Narrow" w:hAnsi="Arial Narrow"/>
                <w:sz w:val="20"/>
                <w:lang w:eastAsia="sk-SK"/>
              </w:rPr>
              <w:t>lková dĺžka novovybudovaných ciest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dĺžka novovybudovaných privádzačov k rýchlostným cestám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dĺžka novovybudovaných privádzačov k rýchlostným cestám na sieti TEN-T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dĺžka vybudovaných, alebo zmodernizovaných zariadení v oblasti bezpečnosti dopravy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vybudovaných jazdných pruhov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vybudovaných mostov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zmodernizovaných mostov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lastRenderedPageBreak/>
              <w:t>Celková dĺžka vybudovaných tunelov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Počet vybudovaných </w:t>
            </w:r>
            <w:proofErr w:type="spellStart"/>
            <w:r w:rsidRPr="004F0CCF">
              <w:rPr>
                <w:rFonts w:ascii="Arial Narrow" w:hAnsi="Arial Narrow"/>
                <w:sz w:val="20"/>
                <w:lang w:eastAsia="sk-SK"/>
              </w:rPr>
              <w:t>ekoduktov</w:t>
            </w:r>
            <w:proofErr w:type="spellEnd"/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vybudovaných križovatiek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 [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zmodernizovaných križovatiek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4F0CCF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zavedených prvkov inteligentných dopravných systémov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924F03" w:rsidRPr="004F0CCF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nových alebo technicky zhodnotených zariadení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3F5527" w:rsidRPr="004F0CCF" w:rsidRDefault="003F5527" w:rsidP="003F5527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nových a/alebo technicky zhodnotených objektov [ks]</w:t>
            </w:r>
          </w:p>
          <w:p w:rsidR="00943484" w:rsidRPr="004F0CCF" w:rsidRDefault="00943484" w:rsidP="00943484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</w:p>
          <w:p w:rsidR="00943484" w:rsidRPr="004F0CCF" w:rsidRDefault="00943484" w:rsidP="00943484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Ďalšie ukazovatele bez </w:t>
            </w:r>
            <w:r w:rsidR="00702F08"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priamej </w:t>
            </w: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relevancie k HP</w:t>
            </w:r>
          </w:p>
          <w:p w:rsidR="00702F08" w:rsidRPr="004F0CCF" w:rsidRDefault="00702F08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943484" w:rsidRPr="004F0CCF" w:rsidRDefault="00943484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času v cestnej doprave na rýchlostných cestách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[min]</w:t>
            </w:r>
          </w:p>
          <w:p w:rsidR="00114876" w:rsidRPr="004F0CCF" w:rsidRDefault="0011487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času v cestnej doprave na rýchlostných cestách [EUR]</w:t>
            </w:r>
          </w:p>
          <w:p w:rsidR="00943484" w:rsidRPr="004F0CCF" w:rsidRDefault="00943484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Percento fyzického pokroku z celkovej dĺžky novej a/alebo technicky zhodnotenej infraštruktúry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[%]</w:t>
            </w:r>
          </w:p>
          <w:p w:rsidR="00943484" w:rsidRPr="004F0CCF" w:rsidRDefault="00943484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sprístupnených služieb pre verejnosť v rámci budovania inteligentných dopravných systémov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943484" w:rsidRPr="004F0CCF" w:rsidRDefault="00943484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usmrtených osôb v dôsledku dopravnej nehody na rýchlostných cestách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</w:p>
          <w:p w:rsidR="00943484" w:rsidRPr="004F0CCF" w:rsidRDefault="00943484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</w:p>
          <w:p w:rsidR="00114876" w:rsidRPr="004F0CCF" w:rsidRDefault="002F7089" w:rsidP="00114876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produkcie emisií CO2 (vplyvom výstavby ciest I. triedy)  [tona]</w:t>
            </w:r>
          </w:p>
          <w:p w:rsidR="00943484" w:rsidRPr="004F0CCF" w:rsidRDefault="00943484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vytvorených pracovných miest (dočasné)</w:t>
            </w:r>
            <w:r w:rsidR="00182F7D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</w:tc>
      </w:tr>
      <w:tr w:rsidR="00C950F8" w:rsidRPr="00287EEC" w:rsidTr="00042AA5">
        <w:trPr>
          <w:trHeight w:val="835"/>
        </w:trPr>
        <w:tc>
          <w:tcPr>
            <w:tcW w:w="440" w:type="pct"/>
            <w:vMerge/>
            <w:vAlign w:val="center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479" w:type="pct"/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IP 7b)</w:t>
            </w:r>
          </w:p>
          <w:p w:rsidR="00C00136" w:rsidRPr="00BC49AA" w:rsidRDefault="00C00136" w:rsidP="00702F08">
            <w:pPr>
              <w:spacing w:before="40" w:after="40"/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</w:pPr>
            <w:r w:rsidRPr="00BC49AA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Posilnenie regionálnej </w:t>
            </w:r>
            <w:r w:rsidRPr="00BC49AA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lastRenderedPageBreak/>
              <w:t xml:space="preserve">mobility prepojením sekundárnych a terciárnych uzlov s infraštruktúrou TEN-T vrátane </w:t>
            </w:r>
            <w:proofErr w:type="spellStart"/>
            <w:r w:rsidRPr="00BC49AA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multimodálnych</w:t>
            </w:r>
            <w:proofErr w:type="spellEnd"/>
            <w:r w:rsidRPr="00BC49AA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 uzlov</w:t>
            </w:r>
          </w:p>
        </w:tc>
        <w:tc>
          <w:tcPr>
            <w:tcW w:w="127" w:type="pct"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lastRenderedPageBreak/>
              <w:t>6</w:t>
            </w: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.</w:t>
            </w: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2</w:t>
            </w:r>
          </w:p>
        </w:tc>
        <w:tc>
          <w:tcPr>
            <w:tcW w:w="531" w:type="pct"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Zlepšenie bezpečnosti a dostupnosti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cestnej infraštruktúry TEN-T a regionálnej mobility prostredníctvom výstavby a modernizácie ciest I. triedy</w:t>
            </w:r>
          </w:p>
        </w:tc>
        <w:tc>
          <w:tcPr>
            <w:tcW w:w="877" w:type="pct"/>
            <w:shd w:val="clear" w:color="auto" w:fill="auto"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 xml:space="preserve">a)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zvýšenie kapacity ciest I.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triedy na exponovaných úsekoch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b)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zvýšenie bezpečnosti cestnej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premávky a zníženie nehodovosti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hluku,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 xml:space="preserve">2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, vibrácií, prašnosti a p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od. v intraviláne miest a obcí)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d)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zníženie časových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strát a prevádzkových nákladov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e)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pre zvýšenie konkurencieschopnosti regiónov, zlepšenia mobility obyvateľstva a potenciálu rastu zamestnanosti</w:t>
            </w:r>
          </w:p>
        </w:tc>
        <w:tc>
          <w:tcPr>
            <w:tcW w:w="732" w:type="pct"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 xml:space="preserve">- </w:t>
            </w:r>
            <w:r w:rsidR="0067089B" w:rsidRPr="0067089B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Výstavba a modernizácia ciest I. triedy s cieľom zvýšenia bezpečnosti </w:t>
            </w:r>
            <w:r w:rsidR="0067089B" w:rsidRPr="0067089B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a plynulosti dopravy (mimo TEN-T CORE, mimo TEN-T)</w:t>
            </w:r>
          </w:p>
          <w:p w:rsidR="0067089B" w:rsidRDefault="0067089B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- </w:t>
            </w:r>
            <w:r w:rsidRPr="0067089B">
              <w:rPr>
                <w:rFonts w:ascii="Arial Narrow" w:hAnsi="Arial Narrow"/>
                <w:color w:val="000000"/>
                <w:sz w:val="20"/>
                <w:lang w:eastAsia="sk-SK"/>
              </w:rPr>
              <w:t>Budovanie inteligentných dopravných systémov</w:t>
            </w:r>
          </w:p>
          <w:p w:rsidR="0067089B" w:rsidRDefault="0067089B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- </w:t>
            </w:r>
            <w:r w:rsidRPr="0067089B">
              <w:rPr>
                <w:rFonts w:ascii="Arial Narrow" w:hAnsi="Arial Narrow"/>
                <w:color w:val="000000"/>
                <w:sz w:val="20"/>
                <w:lang w:eastAsia="sk-SK"/>
              </w:rPr>
              <w:t>Výstavba a modernizácia cestnej infraštruktúry v súvislosti so zabezpečením efektívneho colného konania</w:t>
            </w:r>
          </w:p>
          <w:p w:rsidR="0067089B" w:rsidRDefault="0067089B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- </w:t>
            </w:r>
            <w:r w:rsidRPr="0067089B">
              <w:rPr>
                <w:rFonts w:ascii="Arial Narrow" w:hAnsi="Arial Narrow"/>
                <w:color w:val="000000"/>
                <w:sz w:val="20"/>
                <w:lang w:eastAsia="sk-SK"/>
              </w:rPr>
              <w:t>Projektová príprava</w:t>
            </w:r>
          </w:p>
        </w:tc>
        <w:tc>
          <w:tcPr>
            <w:tcW w:w="344" w:type="pct"/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UR</w:t>
            </w:r>
          </w:p>
          <w:p w:rsidR="00347E0D" w:rsidRDefault="00347E0D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RN</w:t>
            </w:r>
          </w:p>
        </w:tc>
        <w:tc>
          <w:tcPr>
            <w:tcW w:w="1471" w:type="pct"/>
          </w:tcPr>
          <w:p w:rsidR="00924F03" w:rsidRPr="004F0CCF" w:rsidRDefault="00924F03" w:rsidP="00924F03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UR</w:t>
            </w:r>
          </w:p>
          <w:p w:rsidR="00924F03" w:rsidRPr="004F0CCF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produkcie emisií PM10 (vply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vom výstavby ciest I. triedy)  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924F03" w:rsidRPr="004F0CCF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lastRenderedPageBreak/>
              <w:t xml:space="preserve">Úspora produkcie emisií NO2 (vplyvom výstavby ciest I. triedy)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924F03" w:rsidRPr="004F0CCF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Celková dĺžka novovybudovaných ciest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  </w:t>
            </w:r>
          </w:p>
          <w:p w:rsidR="00924F03" w:rsidRPr="004F0CCF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dĺžka rekonštruova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ných alebo zrenovovaných ciest 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924F03" w:rsidRPr="004F0CCF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odstránených kritických nehodových lokalít a kolízn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ych bodov na cestách I. triedy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924F03" w:rsidRPr="004F0CCF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dĺžka vybudovaných, alebo zmodernizovaných zariadení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 xml:space="preserve"> v oblasti bezpečnosti dopravy 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924F03" w:rsidRPr="004F0CCF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Počet vybudovaných jazdných pruhov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924F03" w:rsidRPr="004F0CCF" w:rsidRDefault="007736E4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vybudovaných mostov [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924F03" w:rsidRPr="004F0CCF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Počet zmodernizovaných mostov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924F03" w:rsidRPr="004F0CCF" w:rsidRDefault="007736E4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Počet vybudovaných </w:t>
            </w:r>
            <w:proofErr w:type="spellStart"/>
            <w:r w:rsidRPr="004F0CCF">
              <w:rPr>
                <w:rFonts w:ascii="Arial Narrow" w:hAnsi="Arial Narrow"/>
                <w:sz w:val="20"/>
                <w:lang w:eastAsia="sk-SK"/>
              </w:rPr>
              <w:t>ekoduktov</w:t>
            </w:r>
            <w:proofErr w:type="spellEnd"/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924F03" w:rsidRPr="004F0CCF" w:rsidRDefault="007736E4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Počet vybudovaných križovatiek 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="00924F03"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924F03" w:rsidRPr="004F0CCF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Počet zmodernizovaných križovatiek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924F03" w:rsidRPr="004F0CCF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zavedených prvkov intel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igentných dopravných systémov 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924F03" w:rsidRPr="004F0CCF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nových alebo tec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hnicky zhodnotených zariadení 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924F03" w:rsidRPr="004F0CCF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Počet vybudovaných hraničných priechodov 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5D5161" w:rsidRPr="004F0CCF" w:rsidRDefault="005D5161" w:rsidP="005D516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nových a/alebo technicky zhodnotených objektov cezhraničnej infraštruktúry v novobudovaných a/alebo existujúcich hraničných priechodov pre cestnú osobnú a/alebo nákladnú [ks]</w:t>
            </w:r>
          </w:p>
          <w:p w:rsidR="00C00136" w:rsidRPr="004F0CCF" w:rsidRDefault="00C00136" w:rsidP="00702F08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</w:p>
          <w:p w:rsidR="00997B5D" w:rsidRPr="004F0CCF" w:rsidRDefault="00997B5D" w:rsidP="00702F08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UR, RN</w:t>
            </w:r>
          </w:p>
          <w:p w:rsidR="00347E0D" w:rsidRPr="004F0CCF" w:rsidRDefault="00347E0D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Počet nových a/alebo technicky zhodnotených objektov cezhraničnej infraštruktúry  </w:t>
            </w:r>
            <w:r w:rsidR="00E9021F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ks</w:t>
            </w:r>
            <w:r w:rsidR="00E9021F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0C486E" w:rsidRPr="004F0CCF" w:rsidRDefault="000C486E" w:rsidP="000C486E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</w:p>
          <w:p w:rsidR="00182F7D" w:rsidRPr="004F0CCF" w:rsidRDefault="00182F7D" w:rsidP="000C486E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Ďalšie ukazovatele bez </w:t>
            </w:r>
            <w:r w:rsidR="00702F08" w:rsidRPr="004F0CCF">
              <w:rPr>
                <w:rFonts w:ascii="Arial Narrow" w:hAnsi="Arial Narrow"/>
                <w:b/>
                <w:sz w:val="20"/>
                <w:lang w:eastAsia="sk-SK"/>
              </w:rPr>
              <w:t xml:space="preserve">priamej </w:t>
            </w: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relevancie k HP</w:t>
            </w:r>
          </w:p>
          <w:p w:rsidR="00702F08" w:rsidRPr="004F0CCF" w:rsidRDefault="00702F08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2F7089" w:rsidRPr="004F0CCF" w:rsidRDefault="002F7089" w:rsidP="002F7089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Úspora produkcie emisií CO2 (vplyvom 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lastRenderedPageBreak/>
              <w:t>výstavby ciest I. triedy) [tona]</w:t>
            </w:r>
          </w:p>
          <w:p w:rsidR="000C486E" w:rsidRPr="004F0CCF" w:rsidRDefault="000C486E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Úspora času v cestnej doprave na cestách I. triedy </w:t>
            </w:r>
            <w:r w:rsidR="004178AA" w:rsidRPr="004F0CCF">
              <w:rPr>
                <w:rFonts w:ascii="Arial Narrow" w:hAnsi="Arial Narrow"/>
                <w:sz w:val="20"/>
                <w:lang w:eastAsia="sk-SK"/>
              </w:rPr>
              <w:t>[</w:t>
            </w:r>
            <w:r w:rsidR="002F7089" w:rsidRPr="004F0CCF">
              <w:rPr>
                <w:rFonts w:ascii="Arial Narrow" w:hAnsi="Arial Narrow"/>
                <w:sz w:val="20"/>
                <w:lang w:eastAsia="sk-SK"/>
              </w:rPr>
              <w:t>min</w:t>
            </w:r>
            <w:r w:rsidR="004178AA" w:rsidRPr="004F0CCF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2F7089" w:rsidRPr="004F0CCF" w:rsidRDefault="002F7089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Úspora času v cestnej doprave na cestách I. triedy [EUR]</w:t>
            </w:r>
          </w:p>
          <w:p w:rsidR="000C486E" w:rsidRPr="004F0CCF" w:rsidRDefault="000C486E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Percento fyzického pokroku z celkovej dĺžky novej a/alebo technicky zhodnotenej infraštruktúry</w:t>
            </w:r>
            <w:r w:rsidR="004178AA" w:rsidRPr="004F0CCF">
              <w:rPr>
                <w:rFonts w:ascii="Arial Narrow" w:hAnsi="Arial Narrow"/>
                <w:sz w:val="20"/>
                <w:lang w:eastAsia="sk-SK"/>
              </w:rPr>
              <w:t xml:space="preserve">  [%]</w:t>
            </w:r>
          </w:p>
          <w:p w:rsidR="000C486E" w:rsidRPr="004F0CCF" w:rsidRDefault="000C486E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sprístupnených služieb pre verejnosť v rámci budovania inteligentných dopravných systémov</w:t>
            </w:r>
            <w:r w:rsidR="004178AA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2F7089" w:rsidRPr="004F0CCF" w:rsidRDefault="002F7089" w:rsidP="002F7089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usmrtených na cestách I. triedy [ks]</w:t>
            </w:r>
          </w:p>
          <w:p w:rsidR="000C486E" w:rsidRPr="004F0CCF" w:rsidRDefault="000C486E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usmrtených osôb v dôsledku dopravnej nehody na cestách I. triedy</w:t>
            </w:r>
            <w:r w:rsidR="004178AA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0C486E" w:rsidRPr="004F0CCF" w:rsidRDefault="000C486E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4178AA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0C486E" w:rsidRPr="004F0CCF" w:rsidRDefault="000C486E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vytvorených pracovných miest (dočasné)</w:t>
            </w:r>
            <w:r w:rsidR="004178AA" w:rsidRPr="004F0CCF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933C67" w:rsidRPr="004F0CCF" w:rsidRDefault="00933C67" w:rsidP="00933C67">
            <w:pPr>
              <w:pStyle w:val="Odsekzoznamu"/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</w:p>
        </w:tc>
      </w:tr>
      <w:tr w:rsidR="005D1ADC" w:rsidRPr="00287EEC" w:rsidTr="00042AA5">
        <w:trPr>
          <w:trHeight w:val="416"/>
        </w:trPr>
        <w:tc>
          <w:tcPr>
            <w:tcW w:w="440" w:type="pct"/>
            <w:vMerge w:val="restart"/>
          </w:tcPr>
          <w:p w:rsidR="005D1ADC" w:rsidRPr="00254547" w:rsidRDefault="005D1ADC" w:rsidP="005D1ADC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lastRenderedPageBreak/>
              <w:t>PO 8</w:t>
            </w:r>
          </w:p>
        </w:tc>
        <w:tc>
          <w:tcPr>
            <w:tcW w:w="479" w:type="pct"/>
            <w:shd w:val="clear" w:color="auto" w:fill="auto"/>
          </w:tcPr>
          <w:p w:rsidR="005D1ADC" w:rsidRDefault="00354B40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N/A</w:t>
            </w:r>
          </w:p>
        </w:tc>
        <w:tc>
          <w:tcPr>
            <w:tcW w:w="127" w:type="pct"/>
            <w:shd w:val="clear" w:color="auto" w:fill="auto"/>
          </w:tcPr>
          <w:p w:rsidR="005D1ADC" w:rsidRDefault="005D1ADC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8.1</w:t>
            </w:r>
          </w:p>
        </w:tc>
        <w:tc>
          <w:tcPr>
            <w:tcW w:w="531" w:type="pct"/>
            <w:shd w:val="clear" w:color="auto" w:fill="auto"/>
          </w:tcPr>
          <w:p w:rsidR="005D1ADC" w:rsidRPr="00BC49AA" w:rsidRDefault="005D1ADC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Podpora efektívnej implementácie OPII</w:t>
            </w:r>
          </w:p>
        </w:tc>
        <w:tc>
          <w:tcPr>
            <w:tcW w:w="877" w:type="pct"/>
            <w:shd w:val="clear" w:color="auto" w:fill="auto"/>
          </w:tcPr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a</w:t>
            </w:r>
            <w:r>
              <w:rPr>
                <w:rFonts w:ascii="Arial Narrow" w:hAnsi="Arial Narrow"/>
                <w:color w:val="000000"/>
                <w:sz w:val="20"/>
                <w:lang w:val="en-US" w:eastAsia="sk-SK"/>
              </w:rPr>
              <w:t xml:space="preserve">) 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stabilizácia a vzdelávanie administratívnych kapacít,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b)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zabezpečenie technického vybavenia a technologickej podpory útvarov zapojených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do implementácie OPII,</w:t>
            </w:r>
          </w:p>
          <w:p w:rsid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c)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podpora implementácie OPII prostredníctvom sieťovania a využitia externých kapacít.</w:t>
            </w:r>
          </w:p>
        </w:tc>
        <w:tc>
          <w:tcPr>
            <w:tcW w:w="732" w:type="pct"/>
          </w:tcPr>
          <w:p w:rsid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- 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Refundácia miezd administratívnych kapacít za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pojených do implementácie OPII,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- 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Zvyšovanie odborných a jazykových zručností administratívnych kapacít zapojených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do implementácie OPII.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Zabezpečenie technického vybavenia a technologickej podpory útvarov zapojených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do implementácie OPII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Zabezpečenie výmeny informácií na úrovni 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útvarov a organizácií zapojených do implementácie</w:t>
            </w:r>
          </w:p>
          <w:p w:rsid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OPII, problematiky fondov EÚ a problematiky v oblasti dop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ravy a informačne</w:t>
            </w:r>
            <w:bookmarkStart w:id="0" w:name="_GoBack"/>
            <w:bookmarkEnd w:id="0"/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j spoločnosti,</w:t>
            </w:r>
          </w:p>
          <w:p w:rsid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- 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Externá podpora implementácie OPII.</w:t>
            </w:r>
          </w:p>
        </w:tc>
        <w:tc>
          <w:tcPr>
            <w:tcW w:w="344" w:type="pct"/>
          </w:tcPr>
          <w:p w:rsidR="005D1ADC" w:rsidRDefault="005D1ADC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N/A</w:t>
            </w:r>
          </w:p>
        </w:tc>
        <w:tc>
          <w:tcPr>
            <w:tcW w:w="1471" w:type="pct"/>
          </w:tcPr>
          <w:p w:rsidR="005D1ADC" w:rsidRPr="004F0CCF" w:rsidRDefault="005D1ADC" w:rsidP="005D1ADC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Ďalšie ukazovatele bez priamej relevancie k HP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Miera fluktuácie administratívnych kapacít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[%]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administratívnych kapacít financovaných z TP / Počet administratívnych kapacít financovaných z technickej pomoci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Počet absolvovaných školení, kurzov, seminárov v priemere na 1 zamestnanca 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>[počet]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koordinačných porád, konferencií seminárov súvisiacich s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> 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OP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Podiel administratívnych kapacít vybavených materiálno-technickým vybavením z TP / Podiel pracovníkov vybavených materiálno-technickým zabezpečením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[%]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Počet zrealizovaných hodnotení, analýz 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lastRenderedPageBreak/>
              <w:t>a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> 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štúdií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zrealizovaných školení, kurzov, seminárov a iných vzdelávacích aktivít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Miera AK zapojených do </w:t>
            </w:r>
            <w:proofErr w:type="spellStart"/>
            <w:r w:rsidRPr="004F0CCF">
              <w:rPr>
                <w:rFonts w:ascii="Arial Narrow" w:hAnsi="Arial Narrow"/>
                <w:sz w:val="20"/>
                <w:lang w:eastAsia="sk-SK"/>
              </w:rPr>
              <w:t>vzdelávacich</w:t>
            </w:r>
            <w:proofErr w:type="spellEnd"/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 aktivít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[%]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Počet nových IKT zariadení 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>[počet]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Podiel AK využívajúcich nové IKT zariadenia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[%]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Podiel AK využívajúce nové materiálno-technické vybavenie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[%]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preložených dokumentov do cudzieho jazyka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rokovaní s využitím tlmočníckych služieb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rokovaní s využitím zvukovej tlmočníckej techniky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zrealizovaných pracovných ciest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Počet poskytnutých služieb (napr. </w:t>
            </w:r>
            <w:proofErr w:type="spellStart"/>
            <w:r w:rsidRPr="004F0CCF">
              <w:rPr>
                <w:rFonts w:ascii="Arial Narrow" w:hAnsi="Arial Narrow"/>
                <w:sz w:val="20"/>
                <w:lang w:eastAsia="sk-SK"/>
              </w:rPr>
              <w:t>videokonferenčné</w:t>
            </w:r>
            <w:proofErr w:type="spellEnd"/>
            <w:r w:rsidRPr="004F0CCF">
              <w:rPr>
                <w:rFonts w:ascii="Arial Narrow" w:hAnsi="Arial Narrow"/>
                <w:sz w:val="20"/>
                <w:lang w:eastAsia="sk-SK"/>
              </w:rPr>
              <w:t>, reprografické) v súvislosti s prípravou, implementáciou, monitorovaním a hodnotením OP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Počet absolvovaných školení, kurzov, seminárov v priemere na 1 zamestnanca 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koordinačných porád, konferencií seminárov súvisiacich s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> 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OP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Podiel administratívnych kapacít vybavených materiálno-technickým vybavením z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> 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TP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[%]</w:t>
            </w:r>
          </w:p>
          <w:p w:rsidR="005D1ADC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zrealizovaných hodnotení, analýz a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> 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štúdií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</w:p>
        </w:tc>
      </w:tr>
      <w:tr w:rsidR="005D1ADC" w:rsidRPr="00287EEC" w:rsidTr="00042AA5">
        <w:trPr>
          <w:trHeight w:val="835"/>
        </w:trPr>
        <w:tc>
          <w:tcPr>
            <w:tcW w:w="440" w:type="pct"/>
            <w:vMerge/>
            <w:tcBorders>
              <w:bottom w:val="single" w:sz="4" w:space="0" w:color="auto"/>
            </w:tcBorders>
            <w:vAlign w:val="center"/>
          </w:tcPr>
          <w:p w:rsidR="005D1ADC" w:rsidRPr="00254547" w:rsidRDefault="005D1ADC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:rsidR="005D1ADC" w:rsidRDefault="005D1ADC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</w:tcPr>
          <w:p w:rsidR="005D1ADC" w:rsidRDefault="005D1ADC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8.2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5D1ADC" w:rsidRPr="00BC49AA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Zvýšenie povedomia verejnosti o podpore EÚ pre OPII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prostredníctvom zabezpečenia efektívnej 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komunikácie OPII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:rsidR="005D1ADC" w:rsidRDefault="005D1ADC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Informovanie a publicita OPII</w:t>
            </w:r>
          </w:p>
        </w:tc>
        <w:tc>
          <w:tcPr>
            <w:tcW w:w="732" w:type="pct"/>
          </w:tcPr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zabezpečenie webového portálu o OPII,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- produkcia a realizácia informačnej kampane zameranej na širokú verejnosť (</w:t>
            </w:r>
            <w:proofErr w:type="spellStart"/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nadlinková</w:t>
            </w:r>
            <w:proofErr w:type="spellEnd"/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,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proofErr w:type="spellStart"/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podlinková</w:t>
            </w:r>
            <w:proofErr w:type="spellEnd"/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komunikácia, 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analýza východiskového stavu, monitoring účinnosti kampane),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- pravidelná komunikácia so zástupcami médií prostredníctvom tlačových správ, tlačových</w:t>
            </w:r>
          </w:p>
          <w:p w:rsid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konferencií,</w:t>
            </w:r>
          </w:p>
        </w:tc>
        <w:tc>
          <w:tcPr>
            <w:tcW w:w="344" w:type="pct"/>
          </w:tcPr>
          <w:p w:rsidR="005D1ADC" w:rsidRDefault="005D1ADC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N/A</w:t>
            </w:r>
          </w:p>
        </w:tc>
        <w:tc>
          <w:tcPr>
            <w:tcW w:w="1471" w:type="pct"/>
          </w:tcPr>
          <w:p w:rsidR="00F67A11" w:rsidRPr="004F0CCF" w:rsidRDefault="00F67A11" w:rsidP="00F67A11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b/>
                <w:sz w:val="20"/>
                <w:lang w:eastAsia="sk-SK"/>
              </w:rPr>
              <w:t>Ďalšie ukazovatele bez priamej relevancie k HP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Miera informovanosti o možnostiach podpory z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> 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t>OP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[%]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zrealizovaných informačných aktivít / Počet hlavných  podujatí v rámci publicity (P)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 xml:space="preserve">Počet podujatí s využitím propagačných </w:t>
            </w:r>
            <w:r w:rsidRPr="004F0CCF">
              <w:rPr>
                <w:rFonts w:ascii="Arial Narrow" w:hAnsi="Arial Narrow"/>
                <w:sz w:val="20"/>
                <w:lang w:eastAsia="sk-SK"/>
              </w:rPr>
              <w:lastRenderedPageBreak/>
              <w:t>predmetov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</w:p>
          <w:p w:rsidR="00F67A11" w:rsidRPr="004F0CCF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4F0CCF">
              <w:rPr>
                <w:rFonts w:ascii="Arial Narrow" w:hAnsi="Arial Narrow"/>
                <w:sz w:val="20"/>
                <w:lang w:eastAsia="sk-SK"/>
              </w:rPr>
              <w:t>Počet zrealizovaných informačných aktivít</w:t>
            </w:r>
            <w:r w:rsidR="00933C67" w:rsidRPr="004F0CCF">
              <w:rPr>
                <w:rFonts w:ascii="Arial Narrow" w:hAnsi="Arial Narrow"/>
                <w:sz w:val="20"/>
                <w:lang w:eastAsia="sk-SK"/>
              </w:rPr>
              <w:t xml:space="preserve"> [počet]</w:t>
            </w:r>
          </w:p>
          <w:p w:rsidR="005D1ADC" w:rsidRPr="004F0CCF" w:rsidRDefault="005D1ADC" w:rsidP="00924F03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</w:p>
        </w:tc>
      </w:tr>
    </w:tbl>
    <w:p w:rsidR="006F71E5" w:rsidRPr="006F71E5" w:rsidRDefault="006F71E5" w:rsidP="006F71E5">
      <w:pPr>
        <w:rPr>
          <w:szCs w:val="16"/>
        </w:rPr>
      </w:pPr>
    </w:p>
    <w:sectPr w:rsidR="006F71E5" w:rsidRPr="006F71E5" w:rsidSect="00042AA5">
      <w:headerReference w:type="default" r:id="rId8"/>
      <w:footerReference w:type="default" r:id="rId9"/>
      <w:pgSz w:w="16838" w:h="11906" w:orient="landscape" w:code="9"/>
      <w:pgMar w:top="1350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73C" w:rsidRDefault="00A8673C">
      <w:r>
        <w:separator/>
      </w:r>
    </w:p>
    <w:p w:rsidR="00A8673C" w:rsidRDefault="00A8673C"/>
  </w:endnote>
  <w:endnote w:type="continuationSeparator" w:id="0">
    <w:p w:rsidR="00A8673C" w:rsidRDefault="00A8673C">
      <w:r>
        <w:continuationSeparator/>
      </w:r>
    </w:p>
    <w:p w:rsidR="00A8673C" w:rsidRDefault="00A867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3C" w:rsidRPr="003530AF" w:rsidRDefault="00A8673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73C" w:rsidRDefault="00A8673C">
      <w:r>
        <w:separator/>
      </w:r>
    </w:p>
    <w:p w:rsidR="00A8673C" w:rsidRDefault="00A8673C"/>
  </w:footnote>
  <w:footnote w:type="continuationSeparator" w:id="0">
    <w:p w:rsidR="00A8673C" w:rsidRDefault="00A8673C">
      <w:r>
        <w:continuationSeparator/>
      </w:r>
    </w:p>
    <w:p w:rsidR="00A8673C" w:rsidRDefault="00A8673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3C" w:rsidRPr="00624DC2" w:rsidRDefault="00A8673C">
    <w:pPr>
      <w:pStyle w:val="Hlavika"/>
      <w:tabs>
        <w:tab w:val="left" w:pos="709"/>
      </w:tabs>
      <w:rPr>
        <w:lang w:val="en-GB"/>
      </w:rPr>
    </w:pPr>
    <w:r>
      <w:rPr>
        <w:noProof/>
        <w:lang w:val="sk-SK" w:eastAsia="sk-SK"/>
      </w:rPr>
      <w:drawing>
        <wp:anchor distT="0" distB="182880" distL="114300" distR="114300" simplePos="0" relativeHeight="251659264" behindDoc="1" locked="0" layoutInCell="1" allowOverlap="1" wp14:anchorId="34C640AC" wp14:editId="34ABD47C">
          <wp:simplePos x="0" y="0"/>
          <wp:positionH relativeFrom="column">
            <wp:posOffset>688975</wp:posOffset>
          </wp:positionH>
          <wp:positionV relativeFrom="paragraph">
            <wp:posOffset>-234315</wp:posOffset>
          </wp:positionV>
          <wp:extent cx="840740" cy="640080"/>
          <wp:effectExtent l="0" t="0" r="0" b="762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074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w:drawing>
        <wp:anchor distT="0" distB="0" distL="114300" distR="114300" simplePos="0" relativeHeight="251661312" behindDoc="1" locked="0" layoutInCell="1" allowOverlap="1" wp14:anchorId="3F8B6309" wp14:editId="61632D1B">
          <wp:simplePos x="0" y="0"/>
          <wp:positionH relativeFrom="column">
            <wp:posOffset>6083300</wp:posOffset>
          </wp:positionH>
          <wp:positionV relativeFrom="paragraph">
            <wp:posOffset>-241935</wp:posOffset>
          </wp:positionV>
          <wp:extent cx="1733550" cy="603250"/>
          <wp:effectExtent l="0" t="0" r="0" b="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 w15:restartNumberingAfterBreak="0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 w15:restartNumberingAfterBreak="0">
    <w:nsid w:val="09BC281D"/>
    <w:multiLevelType w:val="hybridMultilevel"/>
    <w:tmpl w:val="58DEA7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7460693"/>
    <w:multiLevelType w:val="hybridMultilevel"/>
    <w:tmpl w:val="D7F0D5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D700BF6"/>
    <w:multiLevelType w:val="hybridMultilevel"/>
    <w:tmpl w:val="25F6DA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7A93220"/>
    <w:multiLevelType w:val="hybridMultilevel"/>
    <w:tmpl w:val="7D409C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232A0"/>
    <w:multiLevelType w:val="hybridMultilevel"/>
    <w:tmpl w:val="C742CA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38917CE"/>
    <w:multiLevelType w:val="hybridMultilevel"/>
    <w:tmpl w:val="F48E7D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6" w15:restartNumberingAfterBreak="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525D123D"/>
    <w:multiLevelType w:val="hybridMultilevel"/>
    <w:tmpl w:val="DFD0F0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DB6EE4"/>
    <w:multiLevelType w:val="hybridMultilevel"/>
    <w:tmpl w:val="C024CE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8615A77"/>
    <w:multiLevelType w:val="hybridMultilevel"/>
    <w:tmpl w:val="B9044D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705B49"/>
    <w:multiLevelType w:val="hybridMultilevel"/>
    <w:tmpl w:val="8DB246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875EF"/>
    <w:multiLevelType w:val="hybridMultilevel"/>
    <w:tmpl w:val="4468CC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470C1"/>
    <w:multiLevelType w:val="hybridMultilevel"/>
    <w:tmpl w:val="E7180D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13D7D2E"/>
    <w:multiLevelType w:val="hybridMultilevel"/>
    <w:tmpl w:val="5D5AAC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ADD5025"/>
    <w:multiLevelType w:val="hybridMultilevel"/>
    <w:tmpl w:val="CA001D7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37"/>
  </w:num>
  <w:num w:numId="5">
    <w:abstractNumId w:val="20"/>
  </w:num>
  <w:num w:numId="6">
    <w:abstractNumId w:val="22"/>
  </w:num>
  <w:num w:numId="7">
    <w:abstractNumId w:val="29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1"/>
  </w:num>
  <w:num w:numId="1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4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43"/>
  </w:num>
  <w:num w:numId="25">
    <w:abstractNumId w:val="26"/>
  </w:num>
  <w:num w:numId="26">
    <w:abstractNumId w:val="34"/>
  </w:num>
  <w:num w:numId="27">
    <w:abstractNumId w:val="28"/>
  </w:num>
  <w:num w:numId="28">
    <w:abstractNumId w:val="21"/>
  </w:num>
  <w:num w:numId="29">
    <w:abstractNumId w:val="35"/>
  </w:num>
  <w:num w:numId="30">
    <w:abstractNumId w:val="32"/>
  </w:num>
  <w:num w:numId="31">
    <w:abstractNumId w:val="15"/>
  </w:num>
  <w:num w:numId="32">
    <w:abstractNumId w:val="27"/>
  </w:num>
  <w:num w:numId="33">
    <w:abstractNumId w:val="36"/>
  </w:num>
  <w:num w:numId="34">
    <w:abstractNumId w:val="14"/>
  </w:num>
  <w:num w:numId="35">
    <w:abstractNumId w:val="42"/>
  </w:num>
  <w:num w:numId="36">
    <w:abstractNumId w:val="23"/>
  </w:num>
  <w:num w:numId="37">
    <w:abstractNumId w:val="31"/>
  </w:num>
  <w:num w:numId="38">
    <w:abstractNumId w:val="18"/>
  </w:num>
  <w:num w:numId="39">
    <w:abstractNumId w:val="33"/>
  </w:num>
  <w:num w:numId="40">
    <w:abstractNumId w:val="38"/>
  </w:num>
  <w:num w:numId="41">
    <w:abstractNumId w:val="16"/>
  </w:num>
  <w:num w:numId="42">
    <w:abstractNumId w:val="44"/>
  </w:num>
  <w:num w:numId="43">
    <w:abstractNumId w:val="30"/>
  </w:num>
  <w:num w:numId="44">
    <w:abstractNumId w:val="19"/>
  </w:num>
  <w:num w:numId="45">
    <w:abstractNumId w:val="13"/>
  </w:num>
  <w:num w:numId="46">
    <w:abstractNumId w:val="40"/>
  </w:num>
  <w:num w:numId="47">
    <w:abstractNumId w:val="39"/>
  </w:num>
  <w:num w:numId="48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136"/>
    <w:rsid w:val="000016A5"/>
    <w:rsid w:val="000164CE"/>
    <w:rsid w:val="00020A5B"/>
    <w:rsid w:val="00030C5B"/>
    <w:rsid w:val="00042AA5"/>
    <w:rsid w:val="00070FC4"/>
    <w:rsid w:val="00071987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7751"/>
    <w:rsid w:val="000C07D2"/>
    <w:rsid w:val="000C486E"/>
    <w:rsid w:val="000D7DB9"/>
    <w:rsid w:val="00114876"/>
    <w:rsid w:val="0011692E"/>
    <w:rsid w:val="00117C78"/>
    <w:rsid w:val="001206DF"/>
    <w:rsid w:val="0012336B"/>
    <w:rsid w:val="00137B33"/>
    <w:rsid w:val="00143AD7"/>
    <w:rsid w:val="001452B6"/>
    <w:rsid w:val="00146657"/>
    <w:rsid w:val="0017198C"/>
    <w:rsid w:val="00174AFE"/>
    <w:rsid w:val="00182989"/>
    <w:rsid w:val="00182C05"/>
    <w:rsid w:val="00182F7D"/>
    <w:rsid w:val="001867B8"/>
    <w:rsid w:val="00190011"/>
    <w:rsid w:val="001A19F7"/>
    <w:rsid w:val="001A3801"/>
    <w:rsid w:val="001A4B95"/>
    <w:rsid w:val="001A4E24"/>
    <w:rsid w:val="001B6E17"/>
    <w:rsid w:val="001C2EF4"/>
    <w:rsid w:val="001D3317"/>
    <w:rsid w:val="001F0C13"/>
    <w:rsid w:val="002066F3"/>
    <w:rsid w:val="00207FCC"/>
    <w:rsid w:val="00210E5E"/>
    <w:rsid w:val="00213203"/>
    <w:rsid w:val="00220042"/>
    <w:rsid w:val="00235D74"/>
    <w:rsid w:val="00236144"/>
    <w:rsid w:val="00236795"/>
    <w:rsid w:val="0024576C"/>
    <w:rsid w:val="00253A06"/>
    <w:rsid w:val="00253BF6"/>
    <w:rsid w:val="002557C9"/>
    <w:rsid w:val="00260A1D"/>
    <w:rsid w:val="00272EE5"/>
    <w:rsid w:val="00274E01"/>
    <w:rsid w:val="002A053C"/>
    <w:rsid w:val="002A2D62"/>
    <w:rsid w:val="002D5FCD"/>
    <w:rsid w:val="002D7602"/>
    <w:rsid w:val="002E32BC"/>
    <w:rsid w:val="002F7089"/>
    <w:rsid w:val="003038D5"/>
    <w:rsid w:val="0031390F"/>
    <w:rsid w:val="0031599A"/>
    <w:rsid w:val="00347E0D"/>
    <w:rsid w:val="003530AF"/>
    <w:rsid w:val="00354B40"/>
    <w:rsid w:val="00360EB6"/>
    <w:rsid w:val="00362BC5"/>
    <w:rsid w:val="00375271"/>
    <w:rsid w:val="00392F8B"/>
    <w:rsid w:val="00392FE4"/>
    <w:rsid w:val="00394C79"/>
    <w:rsid w:val="003977EF"/>
    <w:rsid w:val="003A1398"/>
    <w:rsid w:val="003D424B"/>
    <w:rsid w:val="003D6630"/>
    <w:rsid w:val="003F18CD"/>
    <w:rsid w:val="003F22DC"/>
    <w:rsid w:val="003F5527"/>
    <w:rsid w:val="0040246A"/>
    <w:rsid w:val="00402DEA"/>
    <w:rsid w:val="004040B0"/>
    <w:rsid w:val="00411ED2"/>
    <w:rsid w:val="004169EC"/>
    <w:rsid w:val="004178AA"/>
    <w:rsid w:val="0042148A"/>
    <w:rsid w:val="004257D7"/>
    <w:rsid w:val="00441746"/>
    <w:rsid w:val="00460483"/>
    <w:rsid w:val="00496B11"/>
    <w:rsid w:val="00496CE1"/>
    <w:rsid w:val="00497466"/>
    <w:rsid w:val="004A531E"/>
    <w:rsid w:val="004A6C86"/>
    <w:rsid w:val="004B4FFD"/>
    <w:rsid w:val="004B53E6"/>
    <w:rsid w:val="004B67CC"/>
    <w:rsid w:val="004F0CCF"/>
    <w:rsid w:val="00505FF4"/>
    <w:rsid w:val="00532D0A"/>
    <w:rsid w:val="0057284A"/>
    <w:rsid w:val="00582B72"/>
    <w:rsid w:val="005936FF"/>
    <w:rsid w:val="005B4CAD"/>
    <w:rsid w:val="005D1ADC"/>
    <w:rsid w:val="005D5161"/>
    <w:rsid w:val="005D670E"/>
    <w:rsid w:val="005E4A3E"/>
    <w:rsid w:val="005F0693"/>
    <w:rsid w:val="005F1143"/>
    <w:rsid w:val="00606BC7"/>
    <w:rsid w:val="00610E17"/>
    <w:rsid w:val="00622A25"/>
    <w:rsid w:val="00624DC2"/>
    <w:rsid w:val="006328F5"/>
    <w:rsid w:val="00652160"/>
    <w:rsid w:val="006620EF"/>
    <w:rsid w:val="00670284"/>
    <w:rsid w:val="0067089B"/>
    <w:rsid w:val="0068463D"/>
    <w:rsid w:val="006859B7"/>
    <w:rsid w:val="006A494E"/>
    <w:rsid w:val="006B3B68"/>
    <w:rsid w:val="006C296C"/>
    <w:rsid w:val="006D02FC"/>
    <w:rsid w:val="006D6107"/>
    <w:rsid w:val="006F2C90"/>
    <w:rsid w:val="006F6C05"/>
    <w:rsid w:val="006F71E5"/>
    <w:rsid w:val="007021D8"/>
    <w:rsid w:val="00702F08"/>
    <w:rsid w:val="00711003"/>
    <w:rsid w:val="00726878"/>
    <w:rsid w:val="00726CE6"/>
    <w:rsid w:val="00726FE1"/>
    <w:rsid w:val="00750341"/>
    <w:rsid w:val="00755063"/>
    <w:rsid w:val="00770608"/>
    <w:rsid w:val="007736E4"/>
    <w:rsid w:val="00777B34"/>
    <w:rsid w:val="00781B17"/>
    <w:rsid w:val="0078250C"/>
    <w:rsid w:val="00783127"/>
    <w:rsid w:val="007877D4"/>
    <w:rsid w:val="0079594D"/>
    <w:rsid w:val="007A1AEE"/>
    <w:rsid w:val="007A44D3"/>
    <w:rsid w:val="007D22CE"/>
    <w:rsid w:val="007D3B89"/>
    <w:rsid w:val="007F11EE"/>
    <w:rsid w:val="008201A2"/>
    <w:rsid w:val="00847CA7"/>
    <w:rsid w:val="008503A8"/>
    <w:rsid w:val="00856B36"/>
    <w:rsid w:val="00860775"/>
    <w:rsid w:val="008677C9"/>
    <w:rsid w:val="00870872"/>
    <w:rsid w:val="00875E04"/>
    <w:rsid w:val="00884DE1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E4E07"/>
    <w:rsid w:val="008E6769"/>
    <w:rsid w:val="008E7ED1"/>
    <w:rsid w:val="008F4C12"/>
    <w:rsid w:val="00900826"/>
    <w:rsid w:val="00907754"/>
    <w:rsid w:val="0091097D"/>
    <w:rsid w:val="00924F03"/>
    <w:rsid w:val="00926CE8"/>
    <w:rsid w:val="0093353B"/>
    <w:rsid w:val="00933C67"/>
    <w:rsid w:val="00935030"/>
    <w:rsid w:val="00943484"/>
    <w:rsid w:val="00950E0D"/>
    <w:rsid w:val="00956973"/>
    <w:rsid w:val="00962584"/>
    <w:rsid w:val="00991839"/>
    <w:rsid w:val="00997B5D"/>
    <w:rsid w:val="009D0EC2"/>
    <w:rsid w:val="009D7ED9"/>
    <w:rsid w:val="009E21D5"/>
    <w:rsid w:val="009F568A"/>
    <w:rsid w:val="00A0681B"/>
    <w:rsid w:val="00A06919"/>
    <w:rsid w:val="00A40230"/>
    <w:rsid w:val="00A402CF"/>
    <w:rsid w:val="00A81CF2"/>
    <w:rsid w:val="00A8673C"/>
    <w:rsid w:val="00A877CF"/>
    <w:rsid w:val="00A97651"/>
    <w:rsid w:val="00AC292D"/>
    <w:rsid w:val="00AD41A1"/>
    <w:rsid w:val="00AE0D5E"/>
    <w:rsid w:val="00AE5FAD"/>
    <w:rsid w:val="00B12C89"/>
    <w:rsid w:val="00B20785"/>
    <w:rsid w:val="00B219B5"/>
    <w:rsid w:val="00B238EE"/>
    <w:rsid w:val="00B26AB7"/>
    <w:rsid w:val="00B26B5C"/>
    <w:rsid w:val="00B3675D"/>
    <w:rsid w:val="00B37953"/>
    <w:rsid w:val="00B56763"/>
    <w:rsid w:val="00B60C55"/>
    <w:rsid w:val="00B670CC"/>
    <w:rsid w:val="00B8478F"/>
    <w:rsid w:val="00B95D65"/>
    <w:rsid w:val="00BB2B77"/>
    <w:rsid w:val="00BB3322"/>
    <w:rsid w:val="00BB45CE"/>
    <w:rsid w:val="00BB71C5"/>
    <w:rsid w:val="00BD5949"/>
    <w:rsid w:val="00BE6734"/>
    <w:rsid w:val="00C00136"/>
    <w:rsid w:val="00C444B3"/>
    <w:rsid w:val="00C4496F"/>
    <w:rsid w:val="00C60815"/>
    <w:rsid w:val="00C950F8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C6C4A"/>
    <w:rsid w:val="00DE50F2"/>
    <w:rsid w:val="00DF1310"/>
    <w:rsid w:val="00DF22A0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70644"/>
    <w:rsid w:val="00E77EB1"/>
    <w:rsid w:val="00E8151A"/>
    <w:rsid w:val="00E8703E"/>
    <w:rsid w:val="00E9021F"/>
    <w:rsid w:val="00E91EAE"/>
    <w:rsid w:val="00ED39F8"/>
    <w:rsid w:val="00ED6B25"/>
    <w:rsid w:val="00EE0B0C"/>
    <w:rsid w:val="00EE67A7"/>
    <w:rsid w:val="00F0558E"/>
    <w:rsid w:val="00F06DA9"/>
    <w:rsid w:val="00F1784D"/>
    <w:rsid w:val="00F17F4C"/>
    <w:rsid w:val="00F2676F"/>
    <w:rsid w:val="00F35321"/>
    <w:rsid w:val="00F433F7"/>
    <w:rsid w:val="00F60038"/>
    <w:rsid w:val="00F62292"/>
    <w:rsid w:val="00F65BCE"/>
    <w:rsid w:val="00F67A11"/>
    <w:rsid w:val="00F85DDA"/>
    <w:rsid w:val="00F90E9C"/>
    <w:rsid w:val="00F93335"/>
    <w:rsid w:val="00F96E7A"/>
    <w:rsid w:val="00FB533A"/>
    <w:rsid w:val="00FC2858"/>
    <w:rsid w:val="00FC41B7"/>
    <w:rsid w:val="00FE07E4"/>
    <w:rsid w:val="00FE46AF"/>
    <w:rsid w:val="00FF2548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EB29B223-5F6B-43F9-B930-2CC3331A1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00136"/>
    <w:rPr>
      <w:sz w:val="22"/>
      <w:lang w:val="sk-SK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rFonts w:ascii="Arial" w:hAnsi="Arial"/>
      <w:b/>
      <w:bCs/>
      <w:iCs/>
      <w:sz w:val="24"/>
      <w:szCs w:val="24"/>
      <w:lang w:val="en-US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rFonts w:ascii="Arial" w:hAnsi="Arial"/>
      <w:b/>
      <w:i/>
      <w:color w:val="00133A"/>
      <w:sz w:val="24"/>
      <w:szCs w:val="24"/>
      <w:lang w:val="en-US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rFonts w:ascii="Arial" w:hAnsi="Arial"/>
      <w:i/>
      <w:iCs/>
      <w:color w:val="00133A"/>
      <w:sz w:val="24"/>
      <w:szCs w:val="24"/>
      <w:lang w:val="en-US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rFonts w:ascii="Arial" w:hAnsi="Arial"/>
      <w:i/>
      <w:iCs/>
      <w:color w:val="404040"/>
      <w:szCs w:val="24"/>
      <w:lang w:val="en-US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rFonts w:ascii="Arial" w:hAnsi="Arial"/>
      <w:i/>
      <w:color w:val="404040"/>
      <w:sz w:val="20"/>
      <w:lang w:val="en-US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rFonts w:ascii="Arial" w:hAnsi="Arial"/>
      <w:i/>
      <w:iCs/>
      <w:color w:val="404040"/>
      <w:sz w:val="18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rsid w:val="00E421C0"/>
    <w:pPr>
      <w:tabs>
        <w:tab w:val="center" w:pos="4703"/>
        <w:tab w:val="right" w:pos="9406"/>
      </w:tabs>
    </w:pPr>
    <w:rPr>
      <w:rFonts w:ascii="Arial" w:hAnsi="Arial"/>
      <w:sz w:val="16"/>
      <w:szCs w:val="24"/>
      <w:lang w:val="en-US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rFonts w:ascii="Arial" w:hAnsi="Arial"/>
      <w:sz w:val="16"/>
      <w:szCs w:val="24"/>
      <w:lang w:val="en-US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rFonts w:ascii="Arial" w:hAnsi="Arial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rFonts w:ascii="Arial" w:hAnsi="Arial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rFonts w:ascii="Arial" w:hAnsi="Arial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  <w:lang w:val="en-US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rFonts w:ascii="Arial" w:hAnsi="Arial"/>
      <w:color w:val="000000"/>
      <w:sz w:val="16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ascii="Arial" w:eastAsia="Times" w:hAnsi="Arial"/>
      <w:noProof/>
      <w:sz w:val="19"/>
      <w:szCs w:val="24"/>
      <w:lang w:val="en-US"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ascii="Arial" w:eastAsia="Times" w:hAnsi="Arial"/>
      <w:color w:val="000000"/>
      <w:sz w:val="19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ascii="Arial" w:eastAsia="Times" w:hAnsi="Arial"/>
      <w:color w:val="000000"/>
      <w:sz w:val="19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rFonts w:ascii="Arial" w:hAnsi="Arial"/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  <w:rPr>
      <w:rFonts w:ascii="Arial" w:hAnsi="Arial"/>
      <w:sz w:val="19"/>
      <w:szCs w:val="24"/>
      <w:lang w:val="en-US"/>
    </w:r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  <w:rPr>
      <w:rFonts w:ascii="Arial" w:hAnsi="Arial"/>
      <w:sz w:val="19"/>
      <w:szCs w:val="24"/>
      <w:lang w:val="en-US"/>
    </w:r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rFonts w:ascii="Arial" w:hAnsi="Arial"/>
      <w:sz w:val="16"/>
      <w:lang w:val="en-US"/>
    </w:rPr>
  </w:style>
  <w:style w:type="character" w:customStyle="1" w:styleId="TextpoznmkypodiarouChar">
    <w:name w:val="Text poznámky pod čiarou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uiPriority w:val="34"/>
    <w:rsid w:val="006B3B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B8286-369A-4A5D-8126-F512DC749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15</Pages>
  <Words>4313</Words>
  <Characters>24589</Characters>
  <Application>Microsoft Office Word</Application>
  <DocSecurity>0</DocSecurity>
  <Lines>204</Lines>
  <Paragraphs>57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28845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Bažík, Juraj</cp:lastModifiedBy>
  <cp:revision>10</cp:revision>
  <cp:lastPrinted>2006-02-10T13:19:00Z</cp:lastPrinted>
  <dcterms:created xsi:type="dcterms:W3CDTF">2015-03-31T12:23:00Z</dcterms:created>
  <dcterms:modified xsi:type="dcterms:W3CDTF">2016-02-15T12:29:00Z</dcterms:modified>
</cp:coreProperties>
</file>